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2272E3" w:rsidRDefault="00DE2A9F" w:rsidP="002272E3">
      <w:pPr>
        <w:pStyle w:val="Heading1"/>
      </w:pPr>
      <w:r w:rsidRPr="002272E3">
        <w:t xml:space="preserve">Equity profile </w:t>
      </w:r>
      <w:bookmarkStart w:id="0" w:name="OLE_LINK1"/>
      <w:r w:rsidR="002272E3" w:rsidRPr="002272E3">
        <w:t>United States</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proofErr w:type="gramStart"/>
      <w:r w:rsidR="002272E3" w:rsidRPr="002272E3">
        <w:rPr>
          <w:szCs w:val="18"/>
          <w:lang w:eastAsia="en-GB"/>
        </w:rPr>
        <w:t>United</w:t>
      </w:r>
      <w:proofErr w:type="gramEnd"/>
      <w:r w:rsidR="002272E3" w:rsidRPr="002272E3">
        <w:rPr>
          <w:rFonts w:ascii="Calibri" w:eastAsiaTheme="minorEastAsia" w:hAnsi="Calibri" w:cs="Calibri"/>
          <w:color w:val="000000"/>
          <w:sz w:val="22"/>
          <w:lang w:eastAsia="en-GB"/>
        </w:rPr>
        <w:t xml:space="preserve"> States</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20426E"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7" type="#_x0000_t75" style="width:403.1pt;height:219.85pt">
            <v:imagedata r:id="rId8" o:title=""/>
          </v:shape>
        </w:pict>
      </w:r>
    </w:p>
    <w:p w:rsidR="00DD01AF" w:rsidRPr="000169D1" w:rsidRDefault="005C4DF7">
      <w:pPr>
        <w:rPr>
          <w:rFonts w:cs="Arial"/>
          <w:szCs w:val="18"/>
        </w:rPr>
      </w:pPr>
      <w:r w:rsidRPr="000169D1">
        <w:rPr>
          <w:rFonts w:cs="Arial"/>
          <w:szCs w:val="18"/>
        </w:rPr>
        <w:t xml:space="preserve">The above table shows how </w:t>
      </w:r>
      <w:r w:rsidR="002272E3" w:rsidRPr="002272E3">
        <w:rPr>
          <w:rFonts w:cs="Arial"/>
          <w:szCs w:val="18"/>
          <w:lang w:eastAsia="en-GB"/>
        </w:rPr>
        <w:t>United</w:t>
      </w:r>
      <w:r w:rsidR="002272E3" w:rsidRPr="002272E3">
        <w:rPr>
          <w:rFonts w:ascii="Calibri" w:eastAsiaTheme="minorEastAsia" w:hAnsi="Calibri" w:cs="Calibri"/>
          <w:color w:val="000000"/>
          <w:sz w:val="22"/>
          <w:lang w:eastAsia="en-GB"/>
        </w:rPr>
        <w:t xml:space="preserve"> States</w:t>
      </w:r>
      <w:r w:rsidRPr="000169D1">
        <w:rPr>
          <w:rFonts w:cs="Arial"/>
          <w:szCs w:val="18"/>
        </w:rPr>
        <w:t xml:space="preserve"> has a bio capacity</w:t>
      </w:r>
      <w:r w:rsidR="00697F5B" w:rsidRPr="000169D1">
        <w:rPr>
          <w:rFonts w:cs="Arial"/>
          <w:szCs w:val="18"/>
        </w:rPr>
        <w:t xml:space="preserve"> </w:t>
      </w:r>
      <w:r w:rsidR="002272E3" w:rsidRPr="002272E3">
        <w:rPr>
          <w:rFonts w:eastAsiaTheme="minorEastAsia" w:cs="Arial"/>
          <w:szCs w:val="18"/>
          <w:lang w:eastAsia="en-GB"/>
        </w:rPr>
        <w:t>between the two</w:t>
      </w:r>
      <w:r w:rsidR="005D78C1" w:rsidRPr="000169D1">
        <w:rPr>
          <w:rFonts w:cs="Arial"/>
          <w:szCs w:val="18"/>
        </w:rPr>
        <w:t xml:space="preserve"> neighbour countries, </w:t>
      </w:r>
      <w:r w:rsidR="002272E3" w:rsidRPr="002272E3">
        <w:rPr>
          <w:rFonts w:eastAsiaTheme="minorEastAsia" w:cs="Arial"/>
          <w:szCs w:val="18"/>
          <w:lang w:eastAsia="en-GB"/>
        </w:rPr>
        <w:t>Canada</w:t>
      </w:r>
      <w:r w:rsidR="005D78C1" w:rsidRPr="000169D1">
        <w:rPr>
          <w:rFonts w:cs="Arial"/>
          <w:szCs w:val="18"/>
        </w:rPr>
        <w:t xml:space="preserve"> and </w:t>
      </w:r>
      <w:r w:rsidR="002272E3" w:rsidRPr="002272E3">
        <w:rPr>
          <w:rFonts w:eastAsiaTheme="minorEastAsia" w:cs="Arial"/>
          <w:szCs w:val="18"/>
          <w:lang w:eastAsia="en-GB"/>
        </w:rPr>
        <w:t>Mexico</w:t>
      </w:r>
      <w:r w:rsidR="005D78C1" w:rsidRPr="000169D1">
        <w:rPr>
          <w:rFonts w:cs="Arial"/>
          <w:szCs w:val="18"/>
        </w:rPr>
        <w:t xml:space="preserve">, </w:t>
      </w:r>
      <w:r w:rsidRPr="000169D1">
        <w:rPr>
          <w:rFonts w:cs="Arial"/>
          <w:szCs w:val="18"/>
        </w:rPr>
        <w:t xml:space="preserve">and economic power (estimated though GDP CV) </w:t>
      </w:r>
      <w:r w:rsidR="002272E3" w:rsidRPr="002272E3">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2272E3" w:rsidRPr="002272E3">
        <w:rPr>
          <w:rFonts w:eastAsiaTheme="minorEastAsia" w:cs="Arial"/>
          <w:szCs w:val="18"/>
          <w:lang w:eastAsia="en-GB"/>
        </w:rPr>
        <w:t xml:space="preserve">lower than </w:t>
      </w:r>
      <w:proofErr w:type="gramStart"/>
      <w:r w:rsidR="002272E3" w:rsidRPr="002272E3">
        <w:rPr>
          <w:rFonts w:eastAsiaTheme="minorEastAsia" w:cs="Arial"/>
          <w:szCs w:val="18"/>
          <w:lang w:eastAsia="en-GB"/>
        </w:rPr>
        <w:t>both</w:t>
      </w:r>
      <w:proofErr w:type="gramEnd"/>
      <w:r w:rsidR="005D78C1" w:rsidRPr="000169D1">
        <w:rPr>
          <w:rFonts w:cs="Arial"/>
          <w:szCs w:val="18"/>
        </w:rPr>
        <w:t xml:space="preserve">. </w:t>
      </w:r>
      <w:r w:rsidR="00BA3D4A" w:rsidRPr="000169D1">
        <w:rPr>
          <w:rFonts w:cs="Arial"/>
          <w:szCs w:val="18"/>
        </w:rPr>
        <w:t xml:space="preserve">The level of life expectancy at birth is </w:t>
      </w:r>
      <w:r w:rsidR="002272E3" w:rsidRPr="002272E3">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20426E" w:rsidP="00DD01AF">
      <w:r>
        <w:pict>
          <v:shape id="_x0000_i1196" type="#_x0000_t75" style="width:403.1pt;height:174.0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2272E3" w:rsidRPr="002272E3">
        <w:rPr>
          <w:rFonts w:eastAsiaTheme="minorEastAsia" w:cs="Arial"/>
          <w:szCs w:val="18"/>
          <w:lang w:eastAsia="en-GB"/>
        </w:rPr>
        <w:t>Ireland</w:t>
      </w:r>
      <w:r w:rsidRPr="00C148B4">
        <w:rPr>
          <w:rFonts w:cs="Arial"/>
          <w:szCs w:val="18"/>
        </w:rPr>
        <w:t xml:space="preserve"> and </w:t>
      </w:r>
      <w:r w:rsidR="002272E3" w:rsidRPr="002272E3">
        <w:rPr>
          <w:rFonts w:eastAsiaTheme="minorEastAsia" w:cs="Arial"/>
          <w:szCs w:val="18"/>
          <w:lang w:eastAsia="en-GB"/>
        </w:rPr>
        <w:t>Denmark</w:t>
      </w:r>
      <w:r w:rsidRPr="00C148B4">
        <w:rPr>
          <w:rFonts w:cs="Arial"/>
          <w:szCs w:val="18"/>
        </w:rPr>
        <w:t xml:space="preserve">. </w:t>
      </w:r>
      <w:r w:rsidR="002272E3" w:rsidRPr="002272E3">
        <w:rPr>
          <w:rFonts w:cs="Arial"/>
          <w:szCs w:val="18"/>
          <w:lang w:eastAsia="en-GB"/>
        </w:rPr>
        <w:t>United</w:t>
      </w:r>
      <w:r w:rsidR="002272E3" w:rsidRPr="002272E3">
        <w:rPr>
          <w:rFonts w:ascii="Calibri" w:eastAsiaTheme="minorEastAsia" w:hAnsi="Calibri" w:cs="Calibri"/>
          <w:color w:val="000000"/>
          <w:sz w:val="22"/>
          <w:lang w:eastAsia="en-GB"/>
        </w:rPr>
        <w:t xml:space="preserve"> States</w:t>
      </w:r>
      <w:r w:rsidR="000169D1">
        <w:rPr>
          <w:rFonts w:cs="Arial"/>
          <w:szCs w:val="18"/>
        </w:rPr>
        <w:t xml:space="preserve"> </w:t>
      </w:r>
      <w:r w:rsidR="00EB2495" w:rsidRPr="00C148B4">
        <w:rPr>
          <w:rFonts w:cs="Arial"/>
          <w:szCs w:val="18"/>
        </w:rPr>
        <w:t xml:space="preserve">has a life expectancy at birth </w:t>
      </w:r>
      <w:r w:rsidR="002272E3" w:rsidRPr="002272E3">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20426E">
      <w:r>
        <w:pict>
          <v:shape id="_x0000_i1195" type="#_x0000_t75" style="width:453.55pt;height:276.4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2272E3" w:rsidRPr="002272E3">
        <w:rPr>
          <w:rFonts w:eastAsiaTheme="minorEastAsia" w:cs="Arial"/>
          <w:szCs w:val="18"/>
          <w:lang w:eastAsia="en-GB"/>
        </w:rPr>
        <w:t>United</w:t>
      </w:r>
      <w:r w:rsidR="002272E3" w:rsidRPr="002272E3">
        <w:rPr>
          <w:rFonts w:ascii="Calibri" w:eastAsiaTheme="minorEastAsia" w:hAnsi="Calibri" w:cs="Calibri"/>
          <w:color w:val="000000"/>
          <w:sz w:val="22"/>
          <w:lang w:eastAsia="en-GB"/>
        </w:rPr>
        <w:t xml:space="preserve"> States</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2272E3" w:rsidRPr="002272E3">
        <w:rPr>
          <w:rFonts w:eastAsiaTheme="minorEastAsia" w:cs="Arial"/>
          <w:szCs w:val="18"/>
          <w:lang w:eastAsia="en-GB"/>
        </w:rPr>
        <w:t>United</w:t>
      </w:r>
      <w:r w:rsidR="002272E3" w:rsidRPr="002272E3">
        <w:rPr>
          <w:rFonts w:ascii="Calibri" w:eastAsiaTheme="minorEastAsia" w:hAnsi="Calibri" w:cs="Calibri"/>
          <w:color w:val="000000"/>
          <w:sz w:val="22"/>
          <w:lang w:eastAsia="en-GB"/>
        </w:rPr>
        <w:t xml:space="preserve"> States</w:t>
      </w:r>
      <w:r w:rsidRPr="003C30ED">
        <w:rPr>
          <w:rFonts w:cs="Arial"/>
          <w:szCs w:val="18"/>
        </w:rPr>
        <w:t xml:space="preserve"> is </w:t>
      </w:r>
      <w:r w:rsidR="002272E3" w:rsidRPr="002272E3">
        <w:rPr>
          <w:rFonts w:eastAsiaTheme="minorEastAsia" w:cs="Arial"/>
          <w:szCs w:val="18"/>
          <w:lang w:eastAsia="en-GB"/>
        </w:rPr>
        <w:t>224%</w:t>
      </w:r>
      <w:r w:rsidRPr="003C30ED">
        <w:rPr>
          <w:rFonts w:cs="Arial"/>
          <w:szCs w:val="18"/>
        </w:rPr>
        <w:t xml:space="preserve"> of the world average</w:t>
      </w:r>
      <w:r w:rsidR="00B418EB" w:rsidRPr="003C30ED">
        <w:rPr>
          <w:rFonts w:cs="Arial"/>
          <w:szCs w:val="18"/>
        </w:rPr>
        <w:t xml:space="preserve">, hence being </w:t>
      </w:r>
      <w:proofErr w:type="gramStart"/>
      <w:r w:rsidR="002272E3" w:rsidRPr="002272E3">
        <w:rPr>
          <w:rFonts w:eastAsiaTheme="minorEastAsia" w:cs="Arial"/>
          <w:szCs w:val="18"/>
          <w:lang w:eastAsia="en-GB"/>
        </w:rPr>
        <w:t>non</w:t>
      </w:r>
      <w:r w:rsidR="002272E3" w:rsidRPr="002272E3">
        <w:rPr>
          <w:rFonts w:ascii="Calibri" w:eastAsiaTheme="minorEastAsia" w:hAnsi="Calibri" w:cs="Calibri"/>
          <w:color w:val="000000"/>
          <w:sz w:val="22"/>
          <w:lang w:eastAsia="en-GB"/>
        </w:rPr>
        <w:t xml:space="preserve"> replicable</w:t>
      </w:r>
      <w:proofErr w:type="gramEnd"/>
      <w:r w:rsidR="00B418EB" w:rsidRPr="003C30ED">
        <w:rPr>
          <w:rFonts w:cs="Arial"/>
          <w:szCs w:val="18"/>
        </w:rPr>
        <w:t xml:space="preserve"> at global level. The ecological footprint of </w:t>
      </w:r>
      <w:bookmarkStart w:id="2" w:name="OLE_LINK3"/>
      <w:r w:rsidR="002272E3" w:rsidRPr="002272E3">
        <w:rPr>
          <w:rFonts w:eastAsiaTheme="minorEastAsia" w:cs="Arial"/>
          <w:szCs w:val="18"/>
          <w:lang w:eastAsia="en-GB"/>
        </w:rPr>
        <w:t>United</w:t>
      </w:r>
      <w:r w:rsidR="002272E3" w:rsidRPr="002272E3">
        <w:rPr>
          <w:rFonts w:ascii="Calibri" w:eastAsiaTheme="minorEastAsia" w:hAnsi="Calibri" w:cs="Calibri"/>
          <w:color w:val="000000"/>
          <w:sz w:val="22"/>
          <w:lang w:eastAsia="en-GB"/>
        </w:rPr>
        <w:t xml:space="preserve"> States</w:t>
      </w:r>
      <w:bookmarkEnd w:id="2"/>
      <w:r w:rsidR="00B418EB" w:rsidRPr="003C30ED">
        <w:rPr>
          <w:rFonts w:cs="Arial"/>
          <w:szCs w:val="18"/>
        </w:rPr>
        <w:t xml:space="preserve"> is </w:t>
      </w:r>
      <w:r w:rsidR="002272E3" w:rsidRPr="002272E3">
        <w:rPr>
          <w:rFonts w:eastAsiaTheme="minorEastAsia" w:cs="Arial"/>
          <w:szCs w:val="18"/>
          <w:lang w:eastAsia="en-GB"/>
        </w:rPr>
        <w:t>69%</w:t>
      </w:r>
      <w:r w:rsidR="00C443DA" w:rsidRPr="003C30ED">
        <w:rPr>
          <w:rFonts w:cs="Arial"/>
          <w:szCs w:val="18"/>
        </w:rPr>
        <w:t xml:space="preserve"> of the international average and </w:t>
      </w:r>
      <w:r w:rsidR="002272E3" w:rsidRPr="002272E3">
        <w:rPr>
          <w:rFonts w:eastAsiaTheme="minorEastAsia" w:cs="Arial"/>
          <w:szCs w:val="18"/>
          <w:lang w:eastAsia="en-GB"/>
        </w:rPr>
        <w:t>118%</w:t>
      </w:r>
      <w:r w:rsidR="00C443DA" w:rsidRPr="003C30ED">
        <w:rPr>
          <w:rFonts w:cs="Arial"/>
          <w:szCs w:val="18"/>
        </w:rPr>
        <w:t xml:space="preserve"> of the recycling threshold, hence ecologically </w:t>
      </w:r>
      <w:r w:rsidR="002272E3" w:rsidRPr="002272E3">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2272E3" w:rsidRPr="002272E3">
        <w:rPr>
          <w:rFonts w:eastAsiaTheme="minorEastAsia" w:cs="Arial"/>
          <w:szCs w:val="18"/>
          <w:lang w:eastAsia="en-GB"/>
        </w:rPr>
        <w:t>United</w:t>
      </w:r>
      <w:r w:rsidR="002272E3" w:rsidRPr="002272E3">
        <w:rPr>
          <w:rFonts w:ascii="Calibri" w:eastAsiaTheme="minorEastAsia" w:hAnsi="Calibri" w:cs="Calibri"/>
          <w:color w:val="000000"/>
          <w:sz w:val="22"/>
          <w:lang w:eastAsia="en-GB"/>
        </w:rPr>
        <w:t xml:space="preserve"> States</w:t>
      </w:r>
      <w:r w:rsidR="00C443DA" w:rsidRPr="003C30ED">
        <w:rPr>
          <w:rFonts w:cs="Arial"/>
          <w:szCs w:val="18"/>
        </w:rPr>
        <w:t xml:space="preserve"> is </w:t>
      </w:r>
      <w:r w:rsidR="002272E3" w:rsidRPr="002272E3">
        <w:rPr>
          <w:rFonts w:eastAsiaTheme="minorEastAsia" w:cs="Arial"/>
          <w:szCs w:val="18"/>
          <w:lang w:eastAsia="en-GB"/>
        </w:rPr>
        <w:t>53%</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2272E3" w:rsidRPr="002272E3">
        <w:rPr>
          <w:rFonts w:eastAsiaTheme="minorEastAsia" w:cs="Arial"/>
          <w:szCs w:val="18"/>
          <w:lang w:eastAsia="en-GB"/>
        </w:rPr>
        <w:t>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2272E3" w:rsidRPr="002272E3">
        <w:rPr>
          <w:rFonts w:eastAsiaTheme="minorEastAsia" w:cs="Arial"/>
          <w:szCs w:val="18"/>
          <w:lang w:eastAsia="en-GB"/>
        </w:rPr>
        <w:t>331%</w:t>
      </w:r>
      <w:r w:rsidR="00691D14" w:rsidRPr="003C30ED">
        <w:rPr>
          <w:rFonts w:cs="Arial"/>
          <w:szCs w:val="18"/>
        </w:rPr>
        <w:t xml:space="preserve"> of the international level and </w:t>
      </w:r>
      <w:r w:rsidR="002272E3" w:rsidRPr="002272E3">
        <w:rPr>
          <w:rFonts w:eastAsiaTheme="minorEastAsia" w:cs="Arial"/>
          <w:szCs w:val="18"/>
          <w:lang w:eastAsia="en-GB"/>
        </w:rPr>
        <w:t>850%</w:t>
      </w:r>
      <w:r w:rsidR="00691D14" w:rsidRPr="003C30ED">
        <w:rPr>
          <w:rFonts w:cs="Arial"/>
          <w:szCs w:val="18"/>
        </w:rPr>
        <w:t xml:space="preserve"> of the ethical threshold, therefore </w:t>
      </w:r>
      <w:r w:rsidR="002272E3" w:rsidRPr="002272E3">
        <w:rPr>
          <w:rFonts w:eastAsiaTheme="minorEastAsia" w:cs="Arial"/>
          <w:szCs w:val="18"/>
          <w:lang w:eastAsia="en-GB"/>
        </w:rPr>
        <w:t>contributing</w:t>
      </w:r>
      <w:r w:rsidR="002272E3" w:rsidRPr="002272E3">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2272E3" w:rsidRPr="002272E3">
        <w:rPr>
          <w:rFonts w:cs="Arial"/>
          <w:szCs w:val="18"/>
          <w:lang w:eastAsia="en-GB"/>
        </w:rPr>
        <w:t>United</w:t>
      </w:r>
      <w:r w:rsidR="002272E3" w:rsidRPr="002272E3">
        <w:rPr>
          <w:rFonts w:ascii="Calibri" w:eastAsiaTheme="minorEastAsia" w:hAnsi="Calibri" w:cs="Calibri"/>
          <w:color w:val="000000"/>
          <w:sz w:val="22"/>
          <w:lang w:eastAsia="en-GB"/>
        </w:rPr>
        <w:t xml:space="preserve"> </w:t>
      </w:r>
      <w:proofErr w:type="spellStart"/>
      <w:r w:rsidR="002272E3" w:rsidRPr="002272E3">
        <w:rPr>
          <w:rFonts w:ascii="Calibri" w:eastAsiaTheme="minorEastAsia" w:hAnsi="Calibri" w:cs="Calibri"/>
          <w:color w:val="000000"/>
          <w:sz w:val="22"/>
          <w:lang w:eastAsia="en-GB"/>
        </w:rPr>
        <w:t>States</w:t>
      </w:r>
      <w:r w:rsidRPr="0040139C">
        <w:rPr>
          <w:rFonts w:cs="Arial"/>
          <w:szCs w:val="18"/>
        </w:rPr>
        <w:t>s</w:t>
      </w:r>
      <w:proofErr w:type="spellEnd"/>
      <w:r w:rsidRPr="0040139C">
        <w:rPr>
          <w:rFonts w:cs="Arial"/>
          <w:szCs w:val="18"/>
        </w:rPr>
        <w:t xml:space="preserve"> GDP CV pc is </w:t>
      </w:r>
      <w:r w:rsidR="002272E3" w:rsidRPr="002272E3">
        <w:rPr>
          <w:rFonts w:eastAsiaTheme="minorEastAsia" w:cs="Arial"/>
          <w:szCs w:val="18"/>
          <w:lang w:eastAsia="en-GB"/>
        </w:rPr>
        <w:t>563%</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proofErr w:type="gramStart"/>
      <w:r w:rsidR="002272E3" w:rsidRPr="002272E3">
        <w:rPr>
          <w:rFonts w:eastAsiaTheme="minorEastAsia" w:cs="Arial"/>
          <w:szCs w:val="18"/>
          <w:lang w:eastAsia="en-GB"/>
        </w:rPr>
        <w:t>non</w:t>
      </w:r>
      <w:r w:rsidR="002272E3" w:rsidRPr="002272E3">
        <w:rPr>
          <w:rFonts w:ascii="Calibri" w:eastAsiaTheme="minorEastAsia" w:hAnsi="Calibri" w:cs="Calibri"/>
          <w:color w:val="000000"/>
          <w:sz w:val="22"/>
          <w:lang w:eastAsia="en-GB"/>
        </w:rPr>
        <w:t xml:space="preserve"> replicable</w:t>
      </w:r>
      <w:proofErr w:type="gramEnd"/>
      <w:r w:rsidR="0091495E" w:rsidRPr="0040139C">
        <w:rPr>
          <w:rFonts w:cs="Arial"/>
          <w:szCs w:val="18"/>
        </w:rPr>
        <w:t>)</w:t>
      </w:r>
      <w:r w:rsidRPr="0040139C">
        <w:rPr>
          <w:rFonts w:cs="Arial"/>
          <w:szCs w:val="18"/>
        </w:rPr>
        <w:t xml:space="preserve"> and </w:t>
      </w:r>
      <w:r w:rsidR="002272E3" w:rsidRPr="002272E3">
        <w:rPr>
          <w:rFonts w:eastAsiaTheme="minorEastAsia" w:cs="Arial"/>
          <w:szCs w:val="18"/>
          <w:lang w:eastAsia="en-GB"/>
        </w:rPr>
        <w:t>1577%</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2272E3" w:rsidRPr="002272E3">
        <w:rPr>
          <w:rFonts w:eastAsiaTheme="minorEastAsia" w:cs="Arial"/>
          <w:szCs w:val="18"/>
          <w:lang w:eastAsia="en-GB"/>
        </w:rPr>
        <w:t>677%</w:t>
      </w:r>
      <w:r w:rsidR="0091495E" w:rsidRPr="0040139C">
        <w:rPr>
          <w:rFonts w:cs="Arial"/>
          <w:szCs w:val="18"/>
        </w:rPr>
        <w:t xml:space="preserve"> of the international average and </w:t>
      </w:r>
      <w:r w:rsidR="002272E3" w:rsidRPr="002272E3">
        <w:rPr>
          <w:rFonts w:eastAsiaTheme="minorEastAsia" w:cs="Arial"/>
          <w:szCs w:val="18"/>
          <w:lang w:eastAsia="en-GB"/>
        </w:rPr>
        <w:t>2369%</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2272E3" w:rsidRPr="002272E3">
        <w:rPr>
          <w:rFonts w:eastAsiaTheme="minorEastAsia" w:cs="Arial"/>
          <w:szCs w:val="18"/>
          <w:lang w:eastAsia="en-GB"/>
        </w:rPr>
        <w:t>United</w:t>
      </w:r>
      <w:r w:rsidR="002272E3" w:rsidRPr="002272E3">
        <w:rPr>
          <w:rFonts w:ascii="Calibri" w:eastAsiaTheme="minorEastAsia" w:hAnsi="Calibri" w:cs="Calibri"/>
          <w:color w:val="000000"/>
          <w:sz w:val="22"/>
          <w:lang w:eastAsia="en-GB"/>
        </w:rPr>
        <w:t xml:space="preserve"> States</w:t>
      </w:r>
      <w:r w:rsidRPr="00691D14">
        <w:rPr>
          <w:rFonts w:cs="Arial"/>
          <w:szCs w:val="18"/>
        </w:rPr>
        <w:t xml:space="preserve"> is </w:t>
      </w:r>
      <w:r w:rsidR="002272E3" w:rsidRPr="002272E3">
        <w:rPr>
          <w:rFonts w:eastAsiaTheme="minorEastAsia" w:cs="Arial"/>
          <w:szCs w:val="18"/>
          <w:lang w:eastAsia="en-GB"/>
        </w:rPr>
        <w:t>6.06</w:t>
      </w:r>
      <w:r w:rsidRPr="00691D14">
        <w:rPr>
          <w:rFonts w:cs="Arial"/>
          <w:szCs w:val="18"/>
        </w:rPr>
        <w:t xml:space="preserve"> years </w:t>
      </w:r>
      <w:r w:rsidR="002272E3" w:rsidRPr="002272E3">
        <w:rPr>
          <w:rFonts w:eastAsiaTheme="minorEastAsia" w:cs="Arial"/>
          <w:szCs w:val="18"/>
          <w:lang w:eastAsia="en-GB"/>
        </w:rPr>
        <w:t>above</w:t>
      </w:r>
      <w:r w:rsidRPr="00691D14">
        <w:rPr>
          <w:rFonts w:cs="Arial"/>
          <w:szCs w:val="18"/>
        </w:rPr>
        <w:t xml:space="preserve"> the international average (</w:t>
      </w:r>
      <w:r w:rsidR="002272E3" w:rsidRPr="002272E3">
        <w:rPr>
          <w:rFonts w:eastAsiaTheme="minorEastAsia" w:cs="Arial"/>
          <w:szCs w:val="18"/>
          <w:lang w:eastAsia="en-GB"/>
        </w:rPr>
        <w:t>6.41</w:t>
      </w:r>
      <w:r w:rsidRPr="00691D14">
        <w:rPr>
          <w:rFonts w:cs="Arial"/>
          <w:szCs w:val="18"/>
        </w:rPr>
        <w:t xml:space="preserve"> in women and </w:t>
      </w:r>
      <w:r w:rsidR="002272E3" w:rsidRPr="002272E3">
        <w:rPr>
          <w:rFonts w:eastAsiaTheme="minorEastAsia" w:cs="Arial"/>
          <w:szCs w:val="18"/>
          <w:lang w:eastAsia="en-GB"/>
        </w:rPr>
        <w:t>5.72</w:t>
      </w:r>
      <w:r w:rsidRPr="00691D14">
        <w:rPr>
          <w:rFonts w:cs="Arial"/>
          <w:szCs w:val="18"/>
        </w:rPr>
        <w:t xml:space="preserve"> </w:t>
      </w:r>
      <w:r w:rsidR="002272E3" w:rsidRPr="002272E3">
        <w:rPr>
          <w:rFonts w:eastAsiaTheme="minorEastAsia" w:cs="Arial"/>
          <w:szCs w:val="18"/>
          <w:lang w:eastAsia="en-GB"/>
        </w:rPr>
        <w:t>above</w:t>
      </w:r>
      <w:r w:rsidRPr="00691D14">
        <w:rPr>
          <w:rFonts w:cs="Arial"/>
          <w:szCs w:val="18"/>
        </w:rPr>
        <w:t xml:space="preserve"> in men) and </w:t>
      </w:r>
      <w:r w:rsidR="002272E3" w:rsidRPr="002272E3">
        <w:rPr>
          <w:rFonts w:eastAsiaTheme="minorEastAsia" w:cs="Arial"/>
          <w:szCs w:val="18"/>
          <w:lang w:eastAsia="en-GB"/>
        </w:rPr>
        <w:t>2.00</w:t>
      </w:r>
      <w:r w:rsidRPr="00691D14">
        <w:rPr>
          <w:rFonts w:cs="Arial"/>
          <w:szCs w:val="18"/>
        </w:rPr>
        <w:t xml:space="preserve"> years </w:t>
      </w:r>
      <w:r w:rsidR="002272E3" w:rsidRPr="002272E3">
        <w:rPr>
          <w:rFonts w:eastAsiaTheme="minorEastAsia" w:cs="Arial"/>
          <w:szCs w:val="18"/>
          <w:lang w:eastAsia="en-GB"/>
        </w:rPr>
        <w:t>above</w:t>
      </w:r>
      <w:r w:rsidRPr="00691D14">
        <w:rPr>
          <w:rFonts w:cs="Arial"/>
          <w:szCs w:val="18"/>
        </w:rPr>
        <w:t xml:space="preserve"> the HRS level (</w:t>
      </w:r>
      <w:r w:rsidR="002272E3" w:rsidRPr="002272E3">
        <w:rPr>
          <w:rFonts w:eastAsiaTheme="minorEastAsia" w:cs="Arial"/>
          <w:szCs w:val="18"/>
          <w:lang w:eastAsia="en-GB"/>
        </w:rPr>
        <w:t>1.12</w:t>
      </w:r>
      <w:r w:rsidRPr="00691D14">
        <w:rPr>
          <w:rFonts w:cs="Arial"/>
          <w:szCs w:val="18"/>
        </w:rPr>
        <w:t xml:space="preserve"> </w:t>
      </w:r>
      <w:r w:rsidR="002272E3" w:rsidRPr="002272E3">
        <w:rPr>
          <w:rFonts w:eastAsiaTheme="minorEastAsia" w:cs="Arial"/>
          <w:szCs w:val="18"/>
          <w:lang w:eastAsia="en-GB"/>
        </w:rPr>
        <w:t>above</w:t>
      </w:r>
      <w:r w:rsidRPr="00691D14">
        <w:rPr>
          <w:rFonts w:cs="Arial"/>
          <w:szCs w:val="18"/>
        </w:rPr>
        <w:t xml:space="preserve"> in women and </w:t>
      </w:r>
      <w:r w:rsidR="002272E3" w:rsidRPr="002272E3">
        <w:rPr>
          <w:rFonts w:eastAsiaTheme="minorEastAsia" w:cs="Arial"/>
          <w:szCs w:val="18"/>
          <w:lang w:eastAsia="en-GB"/>
        </w:rPr>
        <w:t>2.87</w:t>
      </w:r>
      <w:r w:rsidRPr="00691D14">
        <w:rPr>
          <w:rFonts w:cs="Arial"/>
          <w:szCs w:val="18"/>
        </w:rPr>
        <w:t xml:space="preserve"> </w:t>
      </w:r>
      <w:r w:rsidR="002272E3" w:rsidRPr="002272E3">
        <w:rPr>
          <w:rFonts w:eastAsiaTheme="minorEastAsia" w:cs="Arial"/>
          <w:szCs w:val="18"/>
          <w:lang w:eastAsia="en-GB"/>
        </w:rPr>
        <w:t>above</w:t>
      </w:r>
      <w:r w:rsidR="00BB1CDC" w:rsidRPr="00691D14">
        <w:rPr>
          <w:rFonts w:cs="Arial"/>
          <w:szCs w:val="18"/>
        </w:rPr>
        <w:t xml:space="preserve"> in men) with a proportional sex difference of </w:t>
      </w:r>
      <w:r w:rsidR="002272E3" w:rsidRPr="002272E3">
        <w:rPr>
          <w:rFonts w:eastAsiaTheme="minorEastAsia" w:cs="Arial"/>
          <w:szCs w:val="18"/>
          <w:lang w:eastAsia="en-GB"/>
        </w:rPr>
        <w:t>6.38%</w:t>
      </w:r>
      <w:r w:rsidR="00BB1CDC" w:rsidRPr="00691D14">
        <w:rPr>
          <w:rFonts w:cs="Arial"/>
          <w:szCs w:val="18"/>
        </w:rPr>
        <w:t xml:space="preserve">, </w:t>
      </w:r>
      <w:r w:rsidR="002272E3" w:rsidRPr="002272E3">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w:t>
      </w:r>
      <w:proofErr w:type="spellStart"/>
      <w:r w:rsidRPr="00A73A23">
        <w:rPr>
          <w:rFonts w:cs="Arial"/>
          <w:szCs w:val="18"/>
        </w:rPr>
        <w:t>pcy</w:t>
      </w:r>
      <w:proofErr w:type="spellEnd"/>
      <w:r w:rsidRPr="00A73A23">
        <w:rPr>
          <w:rFonts w:cs="Arial"/>
          <w:szCs w:val="18"/>
        </w:rPr>
        <w:t xml:space="preserve"> (bio capacity), the rate at which such resources are used (ecological footprint) and the level of CO2 emissions </w:t>
      </w:r>
      <w:proofErr w:type="spellStart"/>
      <w:r w:rsidRPr="00A73A23">
        <w:rPr>
          <w:rFonts w:cs="Arial"/>
          <w:szCs w:val="18"/>
        </w:rPr>
        <w:t>pcy</w:t>
      </w:r>
      <w:proofErr w:type="spellEnd"/>
      <w:r w:rsidRPr="00A73A23">
        <w:rPr>
          <w:rFonts w:cs="Arial"/>
          <w:szCs w:val="18"/>
        </w:rPr>
        <w:t xml:space="preserve"> in </w:t>
      </w:r>
      <w:r w:rsidR="002272E3" w:rsidRPr="002272E3">
        <w:rPr>
          <w:rFonts w:ascii="Calibri" w:eastAsiaTheme="minorEastAsia" w:hAnsi="Calibri" w:cs="Calibri"/>
          <w:color w:val="000000"/>
          <w:sz w:val="22"/>
          <w:lang w:eastAsia="en-GB"/>
        </w:rPr>
        <w:t>United States</w:t>
      </w:r>
      <w:r w:rsidRPr="00A73A23">
        <w:rPr>
          <w:rFonts w:cs="Arial"/>
          <w:szCs w:val="18"/>
        </w:rPr>
        <w:t xml:space="preserve">. These indicators are compared with the international average and the recycling threshold above which the level is not replicable (bio capacity </w:t>
      </w:r>
      <w:proofErr w:type="spellStart"/>
      <w:r w:rsidRPr="00A73A23">
        <w:rPr>
          <w:rFonts w:cs="Arial"/>
          <w:szCs w:val="18"/>
        </w:rPr>
        <w:t>pcy</w:t>
      </w:r>
      <w:proofErr w:type="spellEnd"/>
      <w:r w:rsidRPr="00A73A23">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20426E" w:rsidP="008224FD">
      <w:pPr>
        <w:keepNext/>
        <w:jc w:val="center"/>
      </w:pPr>
      <w:r w:rsidRPr="00E963F0">
        <w:pict>
          <v:shape id="_x0000_i1194" type="#_x0000_t75" style="width:339.6pt;height:199.0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20426E" w:rsidP="00E2114C">
      <w:pPr>
        <w:jc w:val="center"/>
      </w:pPr>
      <w:r w:rsidRPr="00E963F0">
        <w:pict>
          <v:shape id="_x0000_i1193" type="#_x0000_t75" style="width:339.6pt;height:198.3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20426E" w:rsidP="00907D25">
      <w:pPr>
        <w:pStyle w:val="Caption"/>
        <w:jc w:val="center"/>
        <w:rPr>
          <w:color w:val="1F4E79" w:themeColor="accent1" w:themeShade="80"/>
        </w:rPr>
      </w:pPr>
      <w:r w:rsidRPr="00EA013D">
        <w:rPr>
          <w:color w:val="1F4E79" w:themeColor="accent1" w:themeShade="80"/>
        </w:rPr>
        <w:pict>
          <v:shape id="_x0000_i1192" type="#_x0000_t75" style="width:339.6pt;height:198.3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2272E3" w:rsidRPr="002272E3">
        <w:rPr>
          <w:rFonts w:eastAsiaTheme="minorEastAsia" w:cs="Arial"/>
          <w:i w:val="0"/>
          <w:iCs w:val="0"/>
          <w:color w:val="1F4E79" w:themeColor="accent1" w:themeShade="80"/>
          <w:lang w:eastAsia="en-GB"/>
        </w:rPr>
        <w:t>United</w:t>
      </w:r>
      <w:r w:rsidR="002272E3" w:rsidRPr="002272E3">
        <w:rPr>
          <w:rFonts w:ascii="Calibri" w:eastAsiaTheme="minorEastAsia" w:hAnsi="Calibri" w:cs="Calibri"/>
          <w:i w:val="0"/>
          <w:iCs w:val="0"/>
          <w:color w:val="000000"/>
          <w:sz w:val="22"/>
          <w:szCs w:val="22"/>
          <w:lang w:eastAsia="en-GB"/>
        </w:rPr>
        <w:t xml:space="preserve"> States</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2272E3" w:rsidRPr="002272E3">
        <w:rPr>
          <w:rFonts w:eastAsiaTheme="minorEastAsia" w:cs="Arial"/>
          <w:i w:val="0"/>
          <w:iCs w:val="0"/>
          <w:color w:val="1F4E79" w:themeColor="accent1" w:themeShade="80"/>
          <w:lang w:eastAsia="en-GB"/>
        </w:rPr>
        <w:t>non</w:t>
      </w:r>
      <w:r w:rsidR="002272E3" w:rsidRPr="002272E3">
        <w:rPr>
          <w:rFonts w:ascii="Calibri" w:eastAsiaTheme="minorEastAsia" w:hAnsi="Calibri" w:cs="Calibri"/>
          <w:i w:val="0"/>
          <w:iCs w:val="0"/>
          <w:color w:val="00000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2272E3" w:rsidRPr="002272E3">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2272E3" w:rsidRPr="002272E3">
        <w:rPr>
          <w:rFonts w:eastAsiaTheme="minorEastAsia" w:cs="Arial"/>
          <w:i w:val="0"/>
          <w:iCs w:val="0"/>
          <w:color w:val="1F4E79" w:themeColor="accent1" w:themeShade="80"/>
          <w:lang w:eastAsia="en-GB"/>
        </w:rPr>
        <w:t>contributing</w:t>
      </w:r>
      <w:r w:rsidR="002272E3" w:rsidRPr="002272E3">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2272E3" w:rsidRPr="002272E3">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2272E3" w:rsidRPr="002272E3">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2272E3">
        <w:rPr>
          <w:rFonts w:cs="Arial"/>
          <w:i w:val="0"/>
          <w:color w:val="1F4E79" w:themeColor="accent1" w:themeShade="80"/>
        </w:rPr>
        <w:t xml:space="preserve"> given its high bio capacity pc</w:t>
      </w:r>
      <w:r w:rsidRPr="00C1746B">
        <w:rPr>
          <w:rFonts w:cs="Arial"/>
          <w:i w:val="0"/>
          <w:color w:val="1F4E79" w:themeColor="accent1" w:themeShade="80"/>
        </w:rPr>
        <w:t>.</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647314">
        <w:t xml:space="preserve">.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sidR="00996577">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20426E" w:rsidP="00AD744D">
      <w:pPr>
        <w:jc w:val="center"/>
      </w:pPr>
      <w:r w:rsidRPr="00E963F0">
        <w:pict>
          <v:shape id="_x0000_i1191" type="#_x0000_t75" style="width:356.15pt;height:199.05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2272E3" w:rsidRPr="002272E3">
        <w:rPr>
          <w:rFonts w:eastAsiaTheme="minorEastAsia" w:cs="Arial"/>
          <w:iCs/>
          <w:szCs w:val="18"/>
          <w:lang w:eastAsia="en-GB"/>
        </w:rPr>
        <w:t>United</w:t>
      </w:r>
      <w:r w:rsidR="002272E3" w:rsidRPr="002272E3">
        <w:rPr>
          <w:rFonts w:ascii="Calibri" w:eastAsiaTheme="minorEastAsia" w:hAnsi="Calibri" w:cs="Calibri"/>
          <w:color w:val="000000"/>
          <w:sz w:val="22"/>
          <w:lang w:eastAsia="en-GB"/>
        </w:rPr>
        <w:t xml:space="preserve"> States</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2272E3" w:rsidRPr="002272E3">
        <w:rPr>
          <w:rFonts w:eastAsiaTheme="minorEastAsia" w:cs="Arial"/>
          <w:iCs/>
          <w:szCs w:val="18"/>
          <w:lang w:eastAsia="en-GB"/>
        </w:rPr>
        <w:t>United</w:t>
      </w:r>
      <w:r w:rsidR="002272E3" w:rsidRPr="002272E3">
        <w:rPr>
          <w:rFonts w:ascii="Calibri" w:eastAsiaTheme="minorEastAsia" w:hAnsi="Calibri" w:cs="Calibri"/>
          <w:color w:val="000000"/>
          <w:sz w:val="22"/>
          <w:lang w:eastAsia="en-GB"/>
        </w:rPr>
        <w:t xml:space="preserve"> States</w:t>
      </w:r>
      <w:r w:rsidR="00597E52" w:rsidRPr="00597E52">
        <w:rPr>
          <w:rFonts w:cs="Arial"/>
          <w:szCs w:val="18"/>
        </w:rPr>
        <w:t xml:space="preserve"> is $</w:t>
      </w:r>
      <w:r w:rsidR="002272E3" w:rsidRPr="002272E3">
        <w:rPr>
          <w:rFonts w:eastAsiaTheme="minorEastAsia" w:cs="Arial"/>
          <w:szCs w:val="18"/>
          <w:lang w:eastAsia="en-GB"/>
        </w:rPr>
        <w:t>20086126631201</w:t>
      </w:r>
      <w:r w:rsidR="00597E52" w:rsidRPr="00597E52">
        <w:rPr>
          <w:rFonts w:cs="Arial"/>
          <w:szCs w:val="18"/>
        </w:rPr>
        <w:t xml:space="preserve">, </w:t>
      </w:r>
      <w:r w:rsidR="002272E3" w:rsidRPr="002272E3">
        <w:rPr>
          <w:rFonts w:eastAsiaTheme="minorEastAsia" w:cs="Arial"/>
          <w:i/>
          <w:iCs/>
          <w:szCs w:val="18"/>
          <w:lang w:eastAsia="en-GB"/>
        </w:rPr>
        <w:t>24.5843%</w:t>
      </w:r>
      <w:r w:rsidR="00597E52" w:rsidRPr="00597E52">
        <w:rPr>
          <w:rFonts w:cs="Arial"/>
          <w:szCs w:val="18"/>
        </w:rPr>
        <w:t xml:space="preserve"> of the world’s GDP (while being </w:t>
      </w:r>
      <w:r w:rsidR="002272E3" w:rsidRPr="002272E3">
        <w:rPr>
          <w:rFonts w:eastAsiaTheme="minorEastAsia" w:cs="Arial"/>
          <w:i/>
          <w:iCs/>
          <w:szCs w:val="18"/>
          <w:lang w:eastAsia="en-GB"/>
        </w:rPr>
        <w:t>4.3255%</w:t>
      </w:r>
      <w:r w:rsidR="00597E52" w:rsidRPr="00597E52">
        <w:rPr>
          <w:rFonts w:cs="Arial"/>
          <w:szCs w:val="18"/>
        </w:rPr>
        <w:t xml:space="preserve"> of the world’s population), which </w:t>
      </w:r>
      <w:r w:rsidR="00597E52" w:rsidRPr="00597E52">
        <w:rPr>
          <w:rFonts w:cs="Arial"/>
          <w:szCs w:val="18"/>
        </w:rPr>
        <w:lastRenderedPageBreak/>
        <w:t>translates in GDP pc $</w:t>
      </w:r>
      <w:r w:rsidR="002272E3" w:rsidRPr="002272E3">
        <w:rPr>
          <w:rFonts w:eastAsiaTheme="minorEastAsia" w:cs="Arial"/>
          <w:szCs w:val="18"/>
          <w:lang w:eastAsia="en-GB"/>
        </w:rPr>
        <w:t>61668</w:t>
      </w:r>
      <w:r w:rsidR="00597E52" w:rsidRPr="00597E52">
        <w:rPr>
          <w:rFonts w:cs="Arial"/>
          <w:szCs w:val="18"/>
        </w:rPr>
        <w:t xml:space="preserve">pcy, as mentioned above, </w:t>
      </w:r>
      <w:r w:rsidR="002272E3" w:rsidRPr="002272E3">
        <w:rPr>
          <w:rFonts w:eastAsiaTheme="minorEastAsia" w:cs="Arial"/>
          <w:szCs w:val="18"/>
          <w:lang w:eastAsia="en-GB"/>
        </w:rPr>
        <w:t>563%</w:t>
      </w:r>
      <w:r w:rsidR="00597E52" w:rsidRPr="00597E52">
        <w:rPr>
          <w:rFonts w:cs="Arial"/>
          <w:szCs w:val="18"/>
        </w:rPr>
        <w:t xml:space="preserve"> of the international average and </w:t>
      </w:r>
      <w:r w:rsidR="002272E3" w:rsidRPr="002272E3">
        <w:rPr>
          <w:rFonts w:eastAsiaTheme="minorEastAsia" w:cs="Arial"/>
          <w:szCs w:val="18"/>
          <w:lang w:eastAsia="en-GB"/>
        </w:rPr>
        <w:t>1577%</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20426E" w:rsidP="00E2114C">
      <w:pPr>
        <w:jc w:val="center"/>
        <w:rPr>
          <w:rFonts w:cs="Arial"/>
        </w:rPr>
      </w:pPr>
      <w:r w:rsidRPr="00EA013D">
        <w:rPr>
          <w:rFonts w:cs="Arial"/>
        </w:rPr>
        <w:pict>
          <v:shape id="_x0000_i1190" type="#_x0000_t75" style="width:340pt;height:198.6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2272E3" w:rsidRPr="002272E3">
        <w:rPr>
          <w:rFonts w:eastAsiaTheme="minorEastAsia" w:cs="Arial"/>
          <w:szCs w:val="18"/>
          <w:lang w:eastAsia="en-GB"/>
        </w:rPr>
        <w:t>United</w:t>
      </w:r>
      <w:r w:rsidR="002272E3" w:rsidRPr="002272E3">
        <w:rPr>
          <w:rFonts w:ascii="Calibri" w:eastAsiaTheme="minorEastAsia" w:hAnsi="Calibri" w:cs="Calibri"/>
          <w:color w:val="000000"/>
          <w:sz w:val="22"/>
          <w:lang w:eastAsia="en-GB"/>
        </w:rPr>
        <w:t xml:space="preserve"> States</w:t>
      </w:r>
      <w:r w:rsidR="0071566C" w:rsidRPr="008C77F0">
        <w:rPr>
          <w:rFonts w:cs="Arial"/>
          <w:szCs w:val="18"/>
        </w:rPr>
        <w:t xml:space="preserve"> is </w:t>
      </w:r>
      <w:r w:rsidR="002272E3" w:rsidRPr="002272E3">
        <w:rPr>
          <w:rFonts w:eastAsiaTheme="minorEastAsia" w:cs="Arial"/>
          <w:szCs w:val="18"/>
          <w:lang w:eastAsia="en-GB"/>
        </w:rPr>
        <w:t>non</w:t>
      </w:r>
      <w:r w:rsidR="002272E3" w:rsidRPr="002272E3">
        <w:rPr>
          <w:rFonts w:ascii="Calibri" w:eastAsiaTheme="minorEastAsia" w:hAnsi="Calibri" w:cs="Calibri"/>
          <w:sz w:val="22"/>
          <w:lang w:eastAsia="en-GB"/>
        </w:rPr>
        <w:t xml:space="preserve"> 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w:t>
      </w:r>
      <w:proofErr w:type="spellStart"/>
      <w:r w:rsidRPr="00E963F0">
        <w:rPr>
          <w:color w:val="1F4E79" w:themeColor="accent1" w:themeShade="80"/>
        </w:rPr>
        <w:t>pcy</w:t>
      </w:r>
      <w:proofErr w:type="spellEnd"/>
      <w:r w:rsidRPr="00E963F0">
        <w:rPr>
          <w:color w:val="1F4E79" w:themeColor="accent1" w:themeShade="80"/>
        </w:rPr>
        <w:t xml:space="preserve"> (provided/received) 1961-2020</w:t>
      </w:r>
    </w:p>
    <w:p w:rsidR="000F3995" w:rsidRDefault="0020426E" w:rsidP="000F3995">
      <w:pPr>
        <w:jc w:val="center"/>
        <w:rPr>
          <w:noProof/>
          <w:lang w:eastAsia="en-GB"/>
        </w:rPr>
      </w:pPr>
      <w:r>
        <w:rPr>
          <w:noProof/>
          <w:lang w:eastAsia="en-GB"/>
        </w:rPr>
        <w:pict>
          <v:shape id="_x0000_i1189" type="#_x0000_t75" style="width:339.6pt;height:198.3pt">
            <v:imagedata r:id="rId16" o:title=""/>
          </v:shape>
        </w:pict>
      </w:r>
    </w:p>
    <w:p w:rsidR="00BB79D1" w:rsidRDefault="00BB79D1" w:rsidP="00BB79D1">
      <w:pPr>
        <w:pStyle w:val="Caption"/>
        <w:keepNext/>
        <w:jc w:val="center"/>
      </w:pPr>
      <w:r>
        <w:lastRenderedPageBreak/>
        <w:t xml:space="preserve">Figure </w:t>
      </w:r>
      <w:fldSimple w:instr=" SEQ Figure \* ARABIC ">
        <w:r w:rsidR="00996577">
          <w:rPr>
            <w:noProof/>
          </w:rPr>
          <w:t>8</w:t>
        </w:r>
      </w:fldSimple>
      <w:r>
        <w:t xml:space="preserve"> Required ethical redistribution 1961-2020</w:t>
      </w:r>
    </w:p>
    <w:p w:rsidR="009A1A53" w:rsidRDefault="0020426E" w:rsidP="000F3995">
      <w:pPr>
        <w:jc w:val="center"/>
        <w:rPr>
          <w:noProof/>
          <w:lang w:eastAsia="en-GB"/>
        </w:rPr>
      </w:pPr>
      <w:r>
        <w:rPr>
          <w:rFonts w:cs="Arial"/>
          <w:szCs w:val="18"/>
        </w:rPr>
        <w:pict>
          <v:shape id="_x0000_i1188" type="#_x0000_t75" style="width:342.65pt;height:201pt">
            <v:imagedata r:id="rId17" o:title=""/>
          </v:shape>
        </w:pict>
      </w:r>
    </w:p>
    <w:p w:rsidR="00BB79D1" w:rsidRDefault="00BB79D1" w:rsidP="00BB79D1">
      <w:pPr>
        <w:pStyle w:val="Caption"/>
        <w:keepNext/>
        <w:jc w:val="center"/>
      </w:pPr>
      <w:r>
        <w:t xml:space="preserve">Figure </w:t>
      </w:r>
      <w:fldSimple w:instr=" SEQ Figure \* ARABIC ">
        <w:r w:rsidR="00996577">
          <w:rPr>
            <w:noProof/>
          </w:rPr>
          <w:t>9</w:t>
        </w:r>
      </w:fldSimple>
      <w:r>
        <w:t xml:space="preserve"> ODA as percentage of required ethical redistribution</w:t>
      </w:r>
    </w:p>
    <w:p w:rsidR="009A1A53" w:rsidRPr="00E963F0" w:rsidRDefault="0020426E" w:rsidP="000F3995">
      <w:pPr>
        <w:jc w:val="center"/>
      </w:pPr>
      <w:r>
        <w:pict>
          <v:shape id="_x0000_i1187" type="#_x0000_t75" style="width:362.7pt;height:194.45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w:t>
      </w:r>
      <w:proofErr w:type="spellStart"/>
      <w:r w:rsidR="000F3995" w:rsidRPr="008655DB">
        <w:rPr>
          <w:rFonts w:cs="Arial"/>
          <w:szCs w:val="18"/>
        </w:rPr>
        <w:t>pcy</w:t>
      </w:r>
      <w:proofErr w:type="spellEnd"/>
      <w:r w:rsidR="000F3995" w:rsidRPr="008655DB">
        <w:rPr>
          <w:rFonts w:cs="Arial"/>
          <w:szCs w:val="18"/>
        </w:rPr>
        <w:t xml:space="preserve">. </w:t>
      </w:r>
      <w:r w:rsidR="00F340F0" w:rsidRPr="008655DB">
        <w:rPr>
          <w:rFonts w:cs="Arial"/>
          <w:szCs w:val="18"/>
        </w:rPr>
        <w:t>I</w:t>
      </w:r>
      <w:r w:rsidR="000F3995" w:rsidRPr="008655DB">
        <w:rPr>
          <w:rFonts w:cs="Arial"/>
          <w:szCs w:val="18"/>
        </w:rPr>
        <w:t xml:space="preserve">n relation with </w:t>
      </w:r>
      <w:r w:rsidR="002272E3" w:rsidRPr="002272E3">
        <w:rPr>
          <w:rFonts w:eastAsiaTheme="minorEastAsia" w:cs="Arial"/>
          <w:szCs w:val="18"/>
          <w:lang w:eastAsia="en-GB"/>
        </w:rPr>
        <w:t>contribution</w:t>
      </w:r>
      <w:r w:rsidR="002272E3" w:rsidRPr="002272E3">
        <w:rPr>
          <w:rFonts w:eastAsiaTheme="minorEastAsia" w:cs="Arial"/>
          <w:color w:val="000000"/>
          <w:szCs w:val="18"/>
          <w:lang w:eastAsia="en-GB"/>
        </w:rPr>
        <w:t xml:space="preserve"> to</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2272E3" w:rsidRPr="002272E3">
        <w:rPr>
          <w:rFonts w:eastAsiaTheme="minorEastAsia" w:cs="Arial"/>
          <w:szCs w:val="18"/>
          <w:lang w:eastAsia="en-GB"/>
        </w:rPr>
        <w:t>-10462</w:t>
      </w:r>
      <w:r w:rsidR="00F340F0" w:rsidRPr="008655DB">
        <w:rPr>
          <w:rFonts w:cs="Arial"/>
          <w:szCs w:val="18"/>
        </w:rPr>
        <w:t xml:space="preserve"> </w:t>
      </w:r>
      <w:proofErr w:type="spellStart"/>
      <w:r w:rsidR="00F340F0" w:rsidRPr="008655DB">
        <w:rPr>
          <w:rFonts w:cs="Arial"/>
          <w:szCs w:val="18"/>
        </w:rPr>
        <w:t>pcy</w:t>
      </w:r>
      <w:proofErr w:type="spellEnd"/>
      <w:r w:rsidR="00F340F0" w:rsidRPr="008655DB">
        <w:rPr>
          <w:rFonts w:cs="Arial"/>
          <w:szCs w:val="18"/>
        </w:rPr>
        <w:t xml:space="preserve"> </w:t>
      </w:r>
      <w:r w:rsidR="000F3995" w:rsidRPr="008655DB">
        <w:rPr>
          <w:rFonts w:cs="Arial"/>
          <w:szCs w:val="18"/>
        </w:rPr>
        <w:t xml:space="preserve">to enable global economic and </w:t>
      </w:r>
      <w:proofErr w:type="spellStart"/>
      <w:r w:rsidR="000F3995" w:rsidRPr="008655DB">
        <w:rPr>
          <w:rFonts w:cs="Arial"/>
          <w:szCs w:val="18"/>
        </w:rPr>
        <w:t>healh</w:t>
      </w:r>
      <w:proofErr w:type="spellEnd"/>
      <w:r w:rsidR="000F3995" w:rsidRPr="008655DB">
        <w:rPr>
          <w:rFonts w:cs="Arial"/>
          <w:szCs w:val="18"/>
        </w:rPr>
        <w:t xml:space="preserve"> equity</w:t>
      </w:r>
      <w:r w:rsidR="000169D1" w:rsidRPr="008655DB">
        <w:rPr>
          <w:rFonts w:cs="Arial"/>
          <w:szCs w:val="18"/>
        </w:rPr>
        <w:t xml:space="preserve">, </w:t>
      </w:r>
      <w:r w:rsidR="002272E3" w:rsidRPr="002272E3">
        <w:rPr>
          <w:rFonts w:cs="Arial"/>
          <w:szCs w:val="18"/>
          <w:lang w:eastAsia="en-GB"/>
        </w:rPr>
        <w:t>United</w:t>
      </w:r>
      <w:r w:rsidR="002272E3" w:rsidRPr="002272E3">
        <w:rPr>
          <w:rFonts w:ascii="Calibri" w:eastAsiaTheme="minorEastAsia" w:hAnsi="Calibri" w:cs="Calibri"/>
          <w:color w:val="000000"/>
          <w:sz w:val="22"/>
          <w:lang w:eastAsia="en-GB"/>
        </w:rPr>
        <w:t xml:space="preserve"> States</w:t>
      </w:r>
      <w:r w:rsidR="000169D1" w:rsidRPr="008655DB">
        <w:rPr>
          <w:rFonts w:cs="Arial"/>
          <w:szCs w:val="18"/>
        </w:rPr>
        <w:t xml:space="preserve"> </w:t>
      </w:r>
      <w:r w:rsidR="009A1A53" w:rsidRPr="008655DB">
        <w:rPr>
          <w:rFonts w:cs="Arial"/>
          <w:szCs w:val="18"/>
        </w:rPr>
        <w:t>contributed with</w:t>
      </w:r>
      <w:r w:rsidR="002A0164" w:rsidRPr="008655DB">
        <w:rPr>
          <w:rFonts w:cs="Arial"/>
          <w:szCs w:val="18"/>
        </w:rPr>
        <w:t xml:space="preserve">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2272E3" w:rsidRPr="002272E3">
        <w:rPr>
          <w:rFonts w:eastAsiaTheme="minorEastAsia" w:cs="Arial"/>
          <w:szCs w:val="18"/>
          <w:lang w:eastAsia="en-GB"/>
        </w:rPr>
        <w:t>-99.72</w:t>
      </w:r>
      <w:r w:rsidR="00BB79D1" w:rsidRPr="008655DB">
        <w:rPr>
          <w:rFonts w:eastAsiaTheme="minorEastAsia" w:cs="Arial"/>
          <w:szCs w:val="18"/>
          <w:lang w:eastAsia="en-GB"/>
        </w:rPr>
        <w:t xml:space="preserve"> </w:t>
      </w:r>
      <w:proofErr w:type="spellStart"/>
      <w:proofErr w:type="gramStart"/>
      <w:r w:rsidR="00BB79D1" w:rsidRPr="008655DB">
        <w:rPr>
          <w:rFonts w:eastAsiaTheme="minorEastAsia" w:cs="Arial"/>
          <w:szCs w:val="18"/>
          <w:lang w:eastAsia="en-GB"/>
        </w:rPr>
        <w:t>pcy</w:t>
      </w:r>
      <w:proofErr w:type="spellEnd"/>
      <w:r w:rsidR="00BB79D1" w:rsidRPr="008655DB">
        <w:rPr>
          <w:rFonts w:eastAsiaTheme="minorEastAsia" w:cs="Arial"/>
          <w:szCs w:val="18"/>
          <w:lang w:eastAsia="en-GB"/>
        </w:rPr>
        <w:t xml:space="preserve"> ,</w:t>
      </w:r>
      <w:r w:rsidR="002272E3" w:rsidRPr="002272E3">
        <w:rPr>
          <w:rFonts w:eastAsiaTheme="minorEastAsia" w:cs="Arial"/>
          <w:color w:val="000000"/>
          <w:szCs w:val="18"/>
          <w:lang w:eastAsia="en-GB"/>
        </w:rPr>
        <w:t>0.95</w:t>
      </w:r>
      <w:proofErr w:type="gramEnd"/>
      <w:r w:rsidR="002272E3" w:rsidRPr="002272E3">
        <w:rPr>
          <w:rFonts w:eastAsiaTheme="minorEastAsia" w:cs="Arial"/>
          <w:color w:val="000000"/>
          <w:szCs w:val="18"/>
          <w:lang w:eastAsia="en-GB"/>
        </w:rPr>
        <w:t>%</w:t>
      </w:r>
      <w:r w:rsidR="008655DB" w:rsidRPr="008655DB">
        <w:rPr>
          <w:rFonts w:eastAsiaTheme="minorEastAsia" w:cs="Arial"/>
          <w:szCs w:val="18"/>
          <w:lang w:eastAsia="en-GB"/>
        </w:rPr>
        <w:t xml:space="preserve"> o</w:t>
      </w:r>
      <w:r w:rsidR="00A3172C">
        <w:rPr>
          <w:rFonts w:eastAsiaTheme="minorEastAsia" w:cs="Arial"/>
          <w:szCs w:val="18"/>
          <w:lang w:eastAsia="en-GB"/>
        </w:rPr>
        <w:t xml:space="preserve">f the level required while </w:t>
      </w:r>
      <w:proofErr w:type="spellStart"/>
      <w:r w:rsidR="00A3172C">
        <w:rPr>
          <w:rFonts w:eastAsiaTheme="minorEastAsia" w:cs="Arial"/>
          <w:szCs w:val="18"/>
          <w:lang w:eastAsia="en-GB"/>
        </w:rPr>
        <w:t>recived</w:t>
      </w:r>
      <w:proofErr w:type="spellEnd"/>
      <w:r w:rsidR="00A3172C">
        <w:rPr>
          <w:rFonts w:eastAsiaTheme="minorEastAsia" w:cs="Arial"/>
          <w:szCs w:val="18"/>
          <w:lang w:eastAsia="en-GB"/>
        </w:rPr>
        <w:t xml:space="preserve"> considerable annual support from the EU.</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2272E3" w:rsidRPr="002272E3">
        <w:rPr>
          <w:rFonts w:eastAsiaTheme="minorEastAsia" w:cs="Arial"/>
          <w:szCs w:val="18"/>
          <w:lang w:eastAsia="en-GB"/>
        </w:rPr>
        <w:t>United</w:t>
      </w:r>
      <w:r w:rsidR="002272E3" w:rsidRPr="002272E3">
        <w:rPr>
          <w:rFonts w:ascii="Calibri" w:eastAsiaTheme="minorEastAsia" w:hAnsi="Calibri" w:cs="Calibri"/>
          <w:color w:val="000000"/>
          <w:sz w:val="22"/>
          <w:lang w:eastAsia="en-GB"/>
        </w:rPr>
        <w:t xml:space="preserve"> States</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20426E"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7696;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2272E3" w:rsidRPr="002272E3">
        <w:rPr>
          <w:rFonts w:eastAsiaTheme="minorEastAsia" w:cs="Arial"/>
          <w:szCs w:val="18"/>
          <w:lang w:eastAsia="en-GB"/>
        </w:rPr>
        <w:t>United</w:t>
      </w:r>
      <w:r w:rsidR="002272E3" w:rsidRPr="002272E3">
        <w:rPr>
          <w:rFonts w:ascii="Calibri" w:eastAsiaTheme="minorEastAsia" w:hAnsi="Calibri" w:cs="Calibri"/>
          <w:color w:val="000000"/>
          <w:sz w:val="22"/>
          <w:lang w:eastAsia="en-GB"/>
        </w:rPr>
        <w:t xml:space="preserve"> States</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2272E3" w:rsidRPr="002272E3">
        <w:rPr>
          <w:rFonts w:eastAsiaTheme="minorEastAsia" w:cs="Arial"/>
          <w:szCs w:val="18"/>
          <w:lang w:eastAsia="en-GB"/>
        </w:rPr>
        <w:t>6.41</w:t>
      </w:r>
      <w:r w:rsidR="007B0146" w:rsidRPr="00C03058">
        <w:rPr>
          <w:rFonts w:cs="Arial"/>
          <w:szCs w:val="18"/>
        </w:rPr>
        <w:t xml:space="preserve"> </w:t>
      </w:r>
      <w:r w:rsidR="002272E3" w:rsidRPr="002272E3">
        <w:rPr>
          <w:rFonts w:eastAsiaTheme="minorEastAsia" w:cs="Arial"/>
          <w:szCs w:val="18"/>
          <w:lang w:eastAsia="en-GB"/>
        </w:rPr>
        <w:t>above</w:t>
      </w:r>
      <w:r w:rsidR="007B0146" w:rsidRPr="00C03058">
        <w:rPr>
          <w:rFonts w:cs="Arial"/>
          <w:szCs w:val="18"/>
        </w:rPr>
        <w:t xml:space="preserve"> the international average in women and </w:t>
      </w:r>
      <w:r w:rsidR="002272E3" w:rsidRPr="002272E3">
        <w:rPr>
          <w:rFonts w:eastAsiaTheme="minorEastAsia" w:cs="Arial"/>
          <w:szCs w:val="18"/>
          <w:lang w:eastAsia="en-GB"/>
        </w:rPr>
        <w:t>5.72</w:t>
      </w:r>
      <w:r w:rsidR="007B0146" w:rsidRPr="00C03058">
        <w:rPr>
          <w:rFonts w:cs="Arial"/>
          <w:szCs w:val="18"/>
        </w:rPr>
        <w:t xml:space="preserve"> </w:t>
      </w:r>
      <w:r w:rsidR="002272E3" w:rsidRPr="002272E3">
        <w:rPr>
          <w:rFonts w:eastAsiaTheme="minorEastAsia" w:cs="Arial"/>
          <w:szCs w:val="18"/>
          <w:lang w:eastAsia="en-GB"/>
        </w:rPr>
        <w:t>above</w:t>
      </w:r>
      <w:r w:rsidR="007B0146" w:rsidRPr="00C03058">
        <w:rPr>
          <w:rFonts w:cs="Arial"/>
          <w:szCs w:val="18"/>
        </w:rPr>
        <w:t xml:space="preserve"> in men, and </w:t>
      </w:r>
      <w:r w:rsidR="002272E3" w:rsidRPr="002272E3">
        <w:rPr>
          <w:rFonts w:eastAsiaTheme="minorEastAsia" w:cs="Arial"/>
          <w:szCs w:val="18"/>
          <w:lang w:eastAsia="en-GB"/>
        </w:rPr>
        <w:t>1.12</w:t>
      </w:r>
      <w:r w:rsidR="007B0146" w:rsidRPr="00C03058">
        <w:rPr>
          <w:rFonts w:cs="Arial"/>
          <w:szCs w:val="18"/>
        </w:rPr>
        <w:t xml:space="preserve"> years </w:t>
      </w:r>
      <w:r w:rsidR="002272E3" w:rsidRPr="002272E3">
        <w:rPr>
          <w:rFonts w:eastAsiaTheme="minorEastAsia" w:cs="Arial"/>
          <w:szCs w:val="18"/>
          <w:lang w:eastAsia="en-GB"/>
        </w:rPr>
        <w:t>above</w:t>
      </w:r>
      <w:r w:rsidR="007B0146" w:rsidRPr="00C03058">
        <w:rPr>
          <w:rFonts w:cs="Arial"/>
          <w:szCs w:val="18"/>
        </w:rPr>
        <w:t xml:space="preserve"> in women and </w:t>
      </w:r>
      <w:r w:rsidR="002272E3" w:rsidRPr="002272E3">
        <w:rPr>
          <w:rFonts w:eastAsiaTheme="minorEastAsia" w:cs="Arial"/>
          <w:szCs w:val="18"/>
          <w:lang w:eastAsia="en-GB"/>
        </w:rPr>
        <w:t>2.87</w:t>
      </w:r>
      <w:r w:rsidR="007B0146" w:rsidRPr="00C03058">
        <w:rPr>
          <w:rFonts w:cs="Arial"/>
          <w:szCs w:val="18"/>
        </w:rPr>
        <w:t xml:space="preserve"> </w:t>
      </w:r>
      <w:r w:rsidR="002272E3" w:rsidRPr="002272E3">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20426E" w:rsidP="00E2114C">
      <w:pPr>
        <w:jc w:val="center"/>
      </w:pPr>
      <w:r w:rsidRPr="00E963F0">
        <w:pict>
          <v:shape id="_x0000_i1186" type="#_x0000_t75" style="width:340pt;height:198.3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2272E3" w:rsidRPr="002272E3">
        <w:rPr>
          <w:rFonts w:eastAsiaTheme="minorEastAsia" w:cs="Arial"/>
          <w:szCs w:val="18"/>
          <w:lang w:eastAsia="en-GB"/>
        </w:rPr>
        <w:t>United</w:t>
      </w:r>
      <w:r w:rsidR="002272E3" w:rsidRPr="002272E3">
        <w:rPr>
          <w:rFonts w:ascii="Calibri" w:eastAsiaTheme="minorEastAsia" w:hAnsi="Calibri" w:cs="Calibri"/>
          <w:color w:val="000000"/>
          <w:sz w:val="22"/>
          <w:lang w:eastAsia="en-GB"/>
        </w:rPr>
        <w:t xml:space="preserve"> States</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2272E3" w:rsidRPr="002272E3">
        <w:rPr>
          <w:rFonts w:eastAsiaTheme="minorEastAsia" w:cs="Arial"/>
          <w:szCs w:val="18"/>
          <w:lang w:eastAsia="en-GB"/>
        </w:rPr>
        <w:t>United</w:t>
      </w:r>
      <w:r w:rsidR="002272E3" w:rsidRPr="002272E3">
        <w:rPr>
          <w:rFonts w:ascii="Calibri" w:eastAsiaTheme="minorEastAsia" w:hAnsi="Calibri" w:cs="Calibri"/>
          <w:color w:val="000000"/>
          <w:sz w:val="22"/>
          <w:lang w:eastAsia="en-GB"/>
        </w:rPr>
        <w:t xml:space="preserve"> States</w:t>
      </w:r>
      <w:r w:rsidR="001B1D52" w:rsidRPr="001B1D52">
        <w:rPr>
          <w:rFonts w:cs="Arial"/>
          <w:szCs w:val="18"/>
        </w:rPr>
        <w:t xml:space="preserve"> is </w:t>
      </w:r>
      <w:r w:rsidR="002272E3" w:rsidRPr="002272E3">
        <w:rPr>
          <w:rFonts w:eastAsiaTheme="minorEastAsia" w:cs="Arial"/>
          <w:szCs w:val="18"/>
          <w:lang w:eastAsia="en-GB"/>
        </w:rPr>
        <w:t>104%</w:t>
      </w:r>
      <w:r w:rsidR="001B1D52" w:rsidRPr="001B1D52">
        <w:rPr>
          <w:rFonts w:cs="Arial"/>
          <w:szCs w:val="18"/>
        </w:rPr>
        <w:t xml:space="preserve"> of the international average and </w:t>
      </w:r>
      <w:r w:rsidR="002272E3" w:rsidRPr="002272E3">
        <w:rPr>
          <w:rFonts w:eastAsiaTheme="minorEastAsia" w:cs="Arial"/>
          <w:szCs w:val="18"/>
          <w:lang w:eastAsia="en-GB"/>
        </w:rPr>
        <w:t>99%</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20426E" w:rsidP="00E2114C">
      <w:pPr>
        <w:jc w:val="center"/>
      </w:pPr>
      <w:r w:rsidRPr="00E963F0">
        <w:pict>
          <v:shape id="_x0000_i1185" type="#_x0000_t75" style="width:340pt;height:198.3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20426E" w:rsidP="00E2114C">
      <w:pPr>
        <w:jc w:val="center"/>
      </w:pPr>
      <w:r w:rsidRPr="00E963F0">
        <w:pict>
          <v:shape id="_x0000_i1184" type="#_x0000_t75" style="width:338.8pt;height:198.3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2272E3" w:rsidRPr="002272E3">
        <w:rPr>
          <w:rFonts w:eastAsiaTheme="minorEastAsia" w:cs="Arial"/>
          <w:szCs w:val="18"/>
          <w:lang w:eastAsia="en-GB"/>
        </w:rPr>
        <w:t>United</w:t>
      </w:r>
      <w:r w:rsidR="002272E3" w:rsidRPr="002272E3">
        <w:rPr>
          <w:rFonts w:ascii="Calibri" w:eastAsiaTheme="minorEastAsia" w:hAnsi="Calibri" w:cs="Calibri"/>
          <w:color w:val="000000"/>
          <w:sz w:val="22"/>
          <w:lang w:eastAsia="en-GB"/>
        </w:rPr>
        <w:t xml:space="preserve"> States</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2272E3" w:rsidRPr="002272E3">
        <w:rPr>
          <w:rFonts w:eastAsiaTheme="minorEastAsia" w:cs="Arial"/>
          <w:szCs w:val="18"/>
          <w:lang w:eastAsia="en-GB"/>
        </w:rPr>
        <w:t>5.18</w:t>
      </w:r>
      <w:r w:rsidR="003C7F9A" w:rsidRPr="001B1D52">
        <w:rPr>
          <w:rFonts w:cs="Arial"/>
          <w:szCs w:val="18"/>
        </w:rPr>
        <w:t xml:space="preserve"> years lower in men, which is </w:t>
      </w:r>
      <w:r w:rsidR="002272E3" w:rsidRPr="002272E3">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proofErr w:type="gramStart"/>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20426E" w:rsidP="00E2114C">
      <w:pPr>
        <w:jc w:val="center"/>
      </w:pPr>
      <w:r>
        <w:pict>
          <v:shape id="_x0000_i1183" type="#_x0000_t75" style="width:679.95pt;height:272.6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2272E3" w:rsidRPr="002272E3">
        <w:rPr>
          <w:rFonts w:eastAsiaTheme="minorEastAsia" w:cs="Arial"/>
          <w:szCs w:val="18"/>
          <w:lang w:eastAsia="en-GB"/>
        </w:rPr>
        <w:t>United</w:t>
      </w:r>
      <w:r w:rsidR="002272E3" w:rsidRPr="002272E3">
        <w:rPr>
          <w:rFonts w:ascii="Calibri" w:eastAsiaTheme="minorEastAsia" w:hAnsi="Calibri" w:cs="Calibri"/>
          <w:color w:val="000000"/>
          <w:sz w:val="22"/>
          <w:lang w:eastAsia="en-GB"/>
        </w:rPr>
        <w:t xml:space="preserve"> States</w:t>
      </w:r>
      <w:bookmarkEnd w:id="4"/>
      <w:r w:rsidR="006A049C" w:rsidRPr="00AD744D">
        <w:rPr>
          <w:rFonts w:cs="Arial"/>
          <w:szCs w:val="18"/>
        </w:rPr>
        <w:t xml:space="preserve">, </w:t>
      </w:r>
      <w:r w:rsidR="00740091">
        <w:rPr>
          <w:rFonts w:cs="Arial"/>
          <w:szCs w:val="18"/>
        </w:rPr>
        <w:t xml:space="preserve">(with </w:t>
      </w:r>
      <w:r w:rsidR="002272E3" w:rsidRPr="002272E3">
        <w:rPr>
          <w:rFonts w:eastAsiaTheme="minorEastAsia" w:cs="Arial"/>
          <w:szCs w:val="18"/>
          <w:lang w:eastAsia="en-GB"/>
        </w:rPr>
        <w:t>1577%</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w:t>
      </w:r>
      <w:r w:rsidR="00157FE5">
        <w:rPr>
          <w:rFonts w:cs="Arial"/>
          <w:szCs w:val="18"/>
        </w:rPr>
        <w:t xml:space="preserve">It </w:t>
      </w:r>
      <w:r w:rsidR="00550045">
        <w:rPr>
          <w:rFonts w:cs="Arial"/>
          <w:szCs w:val="18"/>
        </w:rPr>
        <w:t xml:space="preserve">has increased in the last 20 years, especially in women and </w:t>
      </w:r>
      <w:proofErr w:type="gramStart"/>
      <w:r w:rsidR="00550045">
        <w:rPr>
          <w:rFonts w:cs="Arial"/>
          <w:szCs w:val="18"/>
        </w:rPr>
        <w:t>adds</w:t>
      </w:r>
      <w:proofErr w:type="gramEnd"/>
      <w:r w:rsidR="00550045">
        <w:rPr>
          <w:rFonts w:cs="Arial"/>
          <w:szCs w:val="18"/>
        </w:rPr>
        <w:t xml:space="preserve"> up to almost 100,000 excess deaths in relation to the HRS reference.</w:t>
      </w:r>
    </w:p>
    <w:p w:rsidR="00996577" w:rsidRDefault="00996577" w:rsidP="00996577">
      <w:pPr>
        <w:pStyle w:val="Caption"/>
        <w:keepNext/>
        <w:jc w:val="center"/>
      </w:pPr>
      <w:r>
        <w:lastRenderedPageBreak/>
        <w:t xml:space="preserve">Figure </w:t>
      </w:r>
      <w:fldSimple w:instr=" SEQ Figure \* ARABIC ">
        <w:r>
          <w:rPr>
            <w:noProof/>
          </w:rPr>
          <w:t>15</w:t>
        </w:r>
      </w:fldSimple>
      <w:r>
        <w:t xml:space="preserve"> </w:t>
      </w:r>
      <w:proofErr w:type="spellStart"/>
      <w:r>
        <w:t>nBHiE</w:t>
      </w:r>
      <w:proofErr w:type="spellEnd"/>
      <w:r>
        <w:t xml:space="preserve"> by sex and age group 2016-2020</w:t>
      </w:r>
    </w:p>
    <w:p w:rsidR="00996577" w:rsidRDefault="0020426E" w:rsidP="00996577">
      <w:pPr>
        <w:jc w:val="center"/>
      </w:pPr>
      <w:r>
        <w:pict>
          <v:shape id="_x0000_i1182" type="#_x0000_t75" style="width:600.25pt;height:239.5pt">
            <v:imagedata r:id="rId24" o:title=""/>
          </v:shape>
        </w:pict>
      </w:r>
    </w:p>
    <w:p w:rsidR="00996577" w:rsidRDefault="00996577" w:rsidP="00EF649F">
      <w:r>
        <w:t xml:space="preserve">The figure above shows how the </w:t>
      </w:r>
      <w:r w:rsidR="00ED66D8">
        <w:t xml:space="preserve">excess mortality takes place </w:t>
      </w:r>
      <w:r w:rsidR="00550045">
        <w:t xml:space="preserve">mainly in women from 25 to 65 years old, and to a lesser degree in men of 20 to 35 </w:t>
      </w:r>
      <w:proofErr w:type="spellStart"/>
      <w:r w:rsidR="00550045">
        <w:t>years.</w:t>
      </w:r>
      <w:r w:rsidR="00A3172C">
        <w:t>men</w:t>
      </w:r>
      <w:proofErr w:type="spellEnd"/>
      <w:r w:rsidR="00A3172C">
        <w:t xml:space="preserve"> older than 9</w:t>
      </w:r>
      <w:r w:rsidR="00D908F8">
        <w:t>0 years.</w:t>
      </w:r>
    </w:p>
    <w:p w:rsidR="00EF649F" w:rsidRDefault="00EF649F" w:rsidP="00EF649F">
      <w:r>
        <w:br w:type="page"/>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20426E" w:rsidP="00E2114C">
      <w:pPr>
        <w:jc w:val="center"/>
      </w:pPr>
      <w:r>
        <w:pict>
          <v:shape id="_x0000_i1181" type="#_x0000_t75" style="width:688.8pt;height:271.45pt">
            <v:imagedata r:id="rId25" o:title=""/>
          </v:shape>
        </w:pict>
      </w:r>
    </w:p>
    <w:p w:rsidR="00996577" w:rsidRPr="00C935A8" w:rsidRDefault="006A049C" w:rsidP="0071566C">
      <w:pPr>
        <w:spacing w:after="0"/>
        <w:rPr>
          <w:rFonts w:cs="Arial"/>
          <w:szCs w:val="18"/>
        </w:rPr>
      </w:pPr>
      <w:r w:rsidRPr="00C935A8">
        <w:rPr>
          <w:rFonts w:cs="Arial"/>
          <w:szCs w:val="18"/>
        </w:rPr>
        <w:t xml:space="preserve">The share of all deaths that was in excess </w:t>
      </w:r>
      <w:r w:rsidR="00607565" w:rsidRPr="00C935A8">
        <w:rPr>
          <w:rFonts w:cs="Arial"/>
          <w:szCs w:val="18"/>
        </w:rPr>
        <w:t xml:space="preserve">in </w:t>
      </w:r>
      <w:r w:rsidR="002272E3" w:rsidRPr="00C935A8">
        <w:rPr>
          <w:rFonts w:eastAsiaTheme="minorEastAsia" w:cs="Arial"/>
          <w:szCs w:val="18"/>
          <w:lang w:eastAsia="en-GB"/>
        </w:rPr>
        <w:t>United</w:t>
      </w:r>
      <w:r w:rsidR="002272E3" w:rsidRPr="00C935A8">
        <w:rPr>
          <w:rFonts w:ascii="Calibri" w:eastAsiaTheme="minorEastAsia" w:hAnsi="Calibri" w:cs="Calibri"/>
          <w:sz w:val="22"/>
          <w:lang w:eastAsia="en-GB"/>
        </w:rPr>
        <w:t xml:space="preserve"> States</w:t>
      </w:r>
      <w:r w:rsidR="00607565" w:rsidRPr="00C935A8">
        <w:rPr>
          <w:rFonts w:cs="Arial"/>
          <w:szCs w:val="18"/>
        </w:rPr>
        <w:t xml:space="preserve"> when compared with </w:t>
      </w:r>
      <w:r w:rsidRPr="00C935A8">
        <w:rPr>
          <w:rFonts w:cs="Arial"/>
          <w:szCs w:val="18"/>
        </w:rPr>
        <w:t xml:space="preserve">the feasible mortality rates in the HRS reference, allows comparison in time and with other countries and the international reference as it </w:t>
      </w:r>
      <w:proofErr w:type="gramStart"/>
      <w:r w:rsidRPr="00C935A8">
        <w:rPr>
          <w:rFonts w:cs="Arial"/>
          <w:szCs w:val="18"/>
        </w:rPr>
        <w:t>is not influenced</w:t>
      </w:r>
      <w:proofErr w:type="gramEnd"/>
      <w:r w:rsidRPr="00C935A8">
        <w:rPr>
          <w:rFonts w:cs="Arial"/>
          <w:szCs w:val="18"/>
        </w:rPr>
        <w:t xml:space="preserve"> by the size and/or sha</w:t>
      </w:r>
      <w:r w:rsidR="0071566C" w:rsidRPr="00C935A8">
        <w:rPr>
          <w:rFonts w:cs="Arial"/>
          <w:szCs w:val="18"/>
        </w:rPr>
        <w:t xml:space="preserve">pe of the demographic pyramid. </w:t>
      </w:r>
      <w:r w:rsidR="00C935A8" w:rsidRPr="00C935A8">
        <w:rPr>
          <w:rFonts w:cs="Arial"/>
          <w:szCs w:val="18"/>
        </w:rPr>
        <w:t>It in</w:t>
      </w:r>
      <w:r w:rsidR="00EE217B" w:rsidRPr="00C935A8">
        <w:rPr>
          <w:rFonts w:cs="Arial"/>
          <w:szCs w:val="18"/>
        </w:rPr>
        <w:t xml:space="preserve">creased </w:t>
      </w:r>
      <w:r w:rsidR="00C935A8" w:rsidRPr="00C935A8">
        <w:rPr>
          <w:rFonts w:cs="Arial"/>
          <w:szCs w:val="18"/>
        </w:rPr>
        <w:t>in the last two decades in women to</w:t>
      </w:r>
      <w:r w:rsidRPr="00C935A8">
        <w:rPr>
          <w:rFonts w:cs="Arial"/>
          <w:szCs w:val="18"/>
        </w:rPr>
        <w:t xml:space="preserve"> </w:t>
      </w:r>
      <w:r w:rsidR="002272E3" w:rsidRPr="00C935A8">
        <w:rPr>
          <w:rFonts w:eastAsiaTheme="minorEastAsia" w:cs="Arial"/>
          <w:szCs w:val="18"/>
          <w:lang w:eastAsia="en-GB"/>
        </w:rPr>
        <w:t>5.71%</w:t>
      </w:r>
      <w:r w:rsidR="00B871B1" w:rsidRPr="00C935A8">
        <w:rPr>
          <w:rFonts w:cs="Arial"/>
          <w:szCs w:val="18"/>
        </w:rPr>
        <w:t xml:space="preserve"> </w:t>
      </w:r>
      <w:r w:rsidR="00C935A8" w:rsidRPr="00C935A8">
        <w:rPr>
          <w:rFonts w:cs="Arial"/>
          <w:szCs w:val="18"/>
        </w:rPr>
        <w:t xml:space="preserve">at present and in the last 5 years to </w:t>
      </w:r>
      <w:r w:rsidR="002272E3" w:rsidRPr="00C935A8">
        <w:rPr>
          <w:rFonts w:eastAsiaTheme="minorEastAsia" w:cs="Arial"/>
          <w:szCs w:val="18"/>
          <w:lang w:eastAsia="en-GB"/>
        </w:rPr>
        <w:t>1.13%</w:t>
      </w:r>
      <w:r w:rsidR="00B871B1" w:rsidRPr="00C935A8">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fldSimple w:instr=" SEQ Figure \* ARABIC ">
        <w:r>
          <w:rPr>
            <w:noProof/>
          </w:rPr>
          <w:t>17</w:t>
        </w:r>
      </w:fldSimple>
      <w:r>
        <w:t xml:space="preserve"> </w:t>
      </w:r>
      <w:proofErr w:type="spellStart"/>
      <w:r>
        <w:t>rBHiE</w:t>
      </w:r>
      <w:proofErr w:type="spellEnd"/>
      <w:r>
        <w:t xml:space="preserve"> by sex and age group 2016-2020</w:t>
      </w:r>
    </w:p>
    <w:p w:rsidR="00996577" w:rsidRDefault="0020426E">
      <w:pPr>
        <w:rPr>
          <w:rFonts w:cs="Arial"/>
          <w:szCs w:val="18"/>
        </w:rPr>
      </w:pPr>
      <w:r>
        <w:rPr>
          <w:rFonts w:cs="Arial"/>
          <w:szCs w:val="18"/>
        </w:rPr>
        <w:pict>
          <v:shape id="_x0000_i1180" type="#_x0000_t75" style="width:684.6pt;height:269.15pt">
            <v:imagedata r:id="rId26" o:title=""/>
          </v:shape>
        </w:pict>
      </w:r>
    </w:p>
    <w:p w:rsidR="00996577" w:rsidRDefault="00996577" w:rsidP="00996577">
      <w:r>
        <w:t xml:space="preserve">The figure above shows how the excess mortality </w:t>
      </w:r>
      <w:r w:rsidR="00C935A8">
        <w:t>affects mainly women from 25 to 65 years of age reaching 40% of deaths in the 39-40 year old group, and to a lesser degree men from 20 to 35 years of age with around 20% of all deaths.</w:t>
      </w:r>
    </w:p>
    <w:p w:rsidR="00996577" w:rsidRDefault="00996577">
      <w:pPr>
        <w:rPr>
          <w:rFonts w:cs="Arial"/>
          <w:szCs w:val="18"/>
        </w:rPr>
      </w:pPr>
      <w:r>
        <w:rPr>
          <w:rFonts w:cs="Arial"/>
          <w:szCs w:val="18"/>
        </w:rPr>
        <w:br w:type="page"/>
      </w:r>
    </w:p>
    <w:p w:rsidR="005C4322" w:rsidRPr="00B871B1" w:rsidRDefault="005C4322" w:rsidP="0071566C">
      <w:pPr>
        <w:spacing w:after="0"/>
        <w:rPr>
          <w:rFonts w:cs="Arial"/>
          <w:szCs w:val="18"/>
        </w:rPr>
      </w:pP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20426E" w:rsidP="00E2114C">
      <w:pPr>
        <w:jc w:val="center"/>
      </w:pPr>
      <w:r>
        <w:pict>
          <v:shape id="_x0000_i1179" type="#_x0000_t75" style="width:550.6pt;height:218.7pt">
            <v:imagedata r:id="rId27" o:title=""/>
          </v:shape>
        </w:pict>
      </w:r>
    </w:p>
    <w:p w:rsidR="000D6D3C" w:rsidRPr="002D2150" w:rsidRDefault="00607565" w:rsidP="000D6D3C">
      <w:pPr>
        <w:rPr>
          <w:rFonts w:cs="Arial"/>
          <w:szCs w:val="18"/>
        </w:rPr>
      </w:pPr>
      <w:r w:rsidRPr="002D2150">
        <w:rPr>
          <w:rFonts w:cs="Arial"/>
          <w:szCs w:val="18"/>
        </w:rPr>
        <w:t>The above figure reveals how the comparison of mor</w:t>
      </w:r>
      <w:r w:rsidR="004070D3" w:rsidRPr="002D2150">
        <w:rPr>
          <w:rFonts w:cs="Arial"/>
          <w:szCs w:val="18"/>
        </w:rPr>
        <w:t xml:space="preserve">tality rates </w:t>
      </w:r>
      <w:r w:rsidRPr="002D2150">
        <w:rPr>
          <w:rFonts w:cs="Arial"/>
          <w:szCs w:val="18"/>
        </w:rPr>
        <w:t>by sex, age group and time period</w:t>
      </w:r>
      <w:r w:rsidR="004070D3" w:rsidRPr="002D2150">
        <w:rPr>
          <w:rFonts w:cs="Arial"/>
          <w:szCs w:val="18"/>
        </w:rPr>
        <w:t xml:space="preserve"> between </w:t>
      </w:r>
      <w:bookmarkStart w:id="5" w:name="OLE_LINK5"/>
      <w:r w:rsidR="002272E3" w:rsidRPr="002D2150">
        <w:rPr>
          <w:rFonts w:eastAsiaTheme="minorEastAsia" w:cs="Arial"/>
          <w:szCs w:val="18"/>
          <w:lang w:eastAsia="en-GB"/>
        </w:rPr>
        <w:t>United</w:t>
      </w:r>
      <w:r w:rsidR="002272E3" w:rsidRPr="002D2150">
        <w:rPr>
          <w:rFonts w:ascii="Calibri" w:eastAsiaTheme="minorEastAsia" w:hAnsi="Calibri" w:cs="Calibri"/>
          <w:sz w:val="22"/>
          <w:lang w:eastAsia="en-GB"/>
        </w:rPr>
        <w:t xml:space="preserve"> States</w:t>
      </w:r>
      <w:bookmarkEnd w:id="5"/>
      <w:r w:rsidR="004070D3" w:rsidRPr="002D2150">
        <w:rPr>
          <w:rFonts w:cs="Arial"/>
          <w:szCs w:val="18"/>
        </w:rPr>
        <w:t xml:space="preserve"> and the best SEW reference</w:t>
      </w:r>
      <w:r w:rsidR="005876FD" w:rsidRPr="002D2150">
        <w:rPr>
          <w:rFonts w:cs="Arial"/>
          <w:szCs w:val="18"/>
        </w:rPr>
        <w:t xml:space="preserve"> (with </w:t>
      </w:r>
      <w:r w:rsidR="002272E3" w:rsidRPr="002D2150">
        <w:rPr>
          <w:rFonts w:eastAsiaTheme="minorEastAsia" w:cs="Arial"/>
          <w:szCs w:val="18"/>
          <w:lang w:eastAsia="en-GB"/>
        </w:rPr>
        <w:t>518.48%</w:t>
      </w:r>
      <w:r w:rsidR="005876FD" w:rsidRPr="002D2150">
        <w:rPr>
          <w:rFonts w:cs="Arial"/>
          <w:szCs w:val="18"/>
        </w:rPr>
        <w:t xml:space="preserve"> of its GDP CV pc)</w:t>
      </w:r>
      <w:r w:rsidR="004070D3" w:rsidRPr="002D2150">
        <w:rPr>
          <w:rFonts w:cs="Arial"/>
          <w:szCs w:val="18"/>
        </w:rPr>
        <w:t xml:space="preserve">. </w:t>
      </w:r>
      <w:r w:rsidR="00B871B1" w:rsidRPr="002D2150">
        <w:rPr>
          <w:rFonts w:cs="Arial"/>
          <w:szCs w:val="18"/>
        </w:rPr>
        <w:t xml:space="preserve">The trend reflects socioeconomic and ecologic conditions over the last 60 years in </w:t>
      </w:r>
      <w:r w:rsidR="002272E3" w:rsidRPr="002D2150">
        <w:rPr>
          <w:rFonts w:eastAsiaTheme="minorEastAsia" w:cs="Arial"/>
          <w:szCs w:val="18"/>
          <w:lang w:eastAsia="en-GB"/>
        </w:rPr>
        <w:t>United</w:t>
      </w:r>
      <w:r w:rsidR="002272E3" w:rsidRPr="002D2150">
        <w:rPr>
          <w:rFonts w:ascii="Calibri" w:eastAsiaTheme="minorEastAsia" w:hAnsi="Calibri" w:cs="Calibri"/>
          <w:sz w:val="22"/>
          <w:lang w:eastAsia="en-GB"/>
        </w:rPr>
        <w:t xml:space="preserve"> States</w:t>
      </w:r>
      <w:r w:rsidR="000169D1" w:rsidRPr="002D2150">
        <w:rPr>
          <w:rFonts w:cs="Arial"/>
          <w:szCs w:val="18"/>
        </w:rPr>
        <w:t xml:space="preserve"> </w:t>
      </w:r>
      <w:r w:rsidR="00B871B1" w:rsidRPr="002D2150">
        <w:rPr>
          <w:rFonts w:cs="Arial"/>
          <w:szCs w:val="18"/>
        </w:rPr>
        <w:t xml:space="preserve">and in the best SEW country (Costa Rica). It </w:t>
      </w:r>
      <w:r w:rsidR="002D2150">
        <w:rPr>
          <w:rFonts w:cs="Arial"/>
          <w:szCs w:val="18"/>
        </w:rPr>
        <w:t xml:space="preserve">has increased from the turn of the century in women and while it decreased in men until </w:t>
      </w:r>
      <w:proofErr w:type="gramStart"/>
      <w:r w:rsidR="002D2150">
        <w:rPr>
          <w:rFonts w:cs="Arial"/>
          <w:szCs w:val="18"/>
        </w:rPr>
        <w:t>2015</w:t>
      </w:r>
      <w:proofErr w:type="gramEnd"/>
      <w:r w:rsidR="002D2150">
        <w:rPr>
          <w:rFonts w:cs="Arial"/>
          <w:szCs w:val="18"/>
        </w:rPr>
        <w:t xml:space="preserve"> it has also increased in them in the last 5 year period. It </w:t>
      </w:r>
      <w:r w:rsidR="00B871B1" w:rsidRPr="002D2150">
        <w:rPr>
          <w:rFonts w:cs="Arial"/>
          <w:szCs w:val="18"/>
        </w:rPr>
        <w:t xml:space="preserve">stands today at </w:t>
      </w:r>
      <w:r w:rsidR="002272E3" w:rsidRPr="002D2150">
        <w:rPr>
          <w:rFonts w:eastAsiaTheme="minorEastAsia" w:cs="Arial"/>
          <w:szCs w:val="18"/>
          <w:lang w:eastAsia="en-GB"/>
        </w:rPr>
        <w:t>141638</w:t>
      </w:r>
      <w:r w:rsidR="00B871B1" w:rsidRPr="002D2150">
        <w:rPr>
          <w:rFonts w:cs="Arial"/>
          <w:szCs w:val="18"/>
        </w:rPr>
        <w:t xml:space="preserve"> in women and </w:t>
      </w:r>
      <w:r w:rsidR="002272E3" w:rsidRPr="002D2150">
        <w:rPr>
          <w:rFonts w:eastAsiaTheme="minorEastAsia" w:cs="Arial"/>
          <w:szCs w:val="18"/>
          <w:lang w:eastAsia="en-GB"/>
        </w:rPr>
        <w:t>139937</w:t>
      </w:r>
      <w:r w:rsidR="00B871B1" w:rsidRPr="002D2150">
        <w:rPr>
          <w:rFonts w:cs="Arial"/>
          <w:szCs w:val="18"/>
        </w:rPr>
        <w:t xml:space="preserve"> in men, totalling </w:t>
      </w:r>
      <w:r w:rsidR="002272E3" w:rsidRPr="002D2150">
        <w:rPr>
          <w:rFonts w:eastAsiaTheme="minorEastAsia" w:cs="Arial"/>
          <w:szCs w:val="18"/>
          <w:lang w:eastAsia="en-GB"/>
        </w:rPr>
        <w:t>267797</w:t>
      </w:r>
      <w:r w:rsidR="00B871B1" w:rsidRPr="002D2150">
        <w:rPr>
          <w:rFonts w:cs="Arial"/>
          <w:szCs w:val="18"/>
        </w:rPr>
        <w:t xml:space="preserve"> excess deaths (</w:t>
      </w:r>
      <w:r w:rsidR="002272E3" w:rsidRPr="002D2150">
        <w:rPr>
          <w:rFonts w:eastAsiaTheme="minorEastAsia" w:cs="Arial"/>
          <w:i/>
          <w:iCs/>
          <w:szCs w:val="18"/>
          <w:lang w:eastAsia="en-GB"/>
        </w:rPr>
        <w:t>1.1933%</w:t>
      </w:r>
      <w:r w:rsidR="00B871B1" w:rsidRPr="002D2150">
        <w:rPr>
          <w:rFonts w:cs="Arial"/>
          <w:szCs w:val="18"/>
        </w:rPr>
        <w:t xml:space="preserve"> of the world’s total burden ref. best SEW vs. </w:t>
      </w:r>
      <w:r w:rsidR="00F15F93" w:rsidRPr="002D2150">
        <w:rPr>
          <w:rFonts w:cs="Arial"/>
          <w:szCs w:val="18"/>
        </w:rPr>
        <w:t xml:space="preserve">being </w:t>
      </w:r>
      <w:r w:rsidR="002272E3" w:rsidRPr="002D2150">
        <w:rPr>
          <w:rFonts w:eastAsiaTheme="minorEastAsia" w:cs="Arial"/>
          <w:i/>
          <w:iCs/>
          <w:szCs w:val="18"/>
          <w:lang w:eastAsia="en-GB"/>
        </w:rPr>
        <w:t>4.3255%</w:t>
      </w:r>
      <w:r w:rsidR="00F15F93" w:rsidRPr="002D2150">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20426E" w:rsidP="00822F04">
      <w:pPr>
        <w:jc w:val="center"/>
      </w:pPr>
      <w:r>
        <w:pict>
          <v:shape id="_x0000_i1178" type="#_x0000_t75" style="width:646.05pt;height:252.95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A3172C">
        <w:rPr>
          <w:rFonts w:asciiTheme="minorHAnsi" w:hAnsiTheme="minorHAnsi"/>
          <w:color w:val="auto"/>
          <w:sz w:val="22"/>
        </w:rPr>
        <w:t xml:space="preserve">in </w:t>
      </w:r>
      <w:r w:rsidR="002D2150">
        <w:rPr>
          <w:rFonts w:asciiTheme="minorHAnsi" w:hAnsiTheme="minorHAnsi"/>
          <w:color w:val="auto"/>
          <w:sz w:val="22"/>
        </w:rPr>
        <w:t xml:space="preserve">all adult age groups older than 20 years, with highest number of excess deaths in 50-65 years old, more in </w:t>
      </w:r>
      <w:proofErr w:type="gramStart"/>
      <w:r w:rsidR="002D2150">
        <w:rPr>
          <w:rFonts w:asciiTheme="minorHAnsi" w:hAnsiTheme="minorHAnsi"/>
          <w:color w:val="auto"/>
          <w:sz w:val="22"/>
        </w:rPr>
        <w:t>men,</w:t>
      </w:r>
      <w:proofErr w:type="gramEnd"/>
      <w:r w:rsidR="002D2150">
        <w:rPr>
          <w:rFonts w:asciiTheme="minorHAnsi" w:hAnsiTheme="minorHAnsi"/>
          <w:color w:val="auto"/>
          <w:sz w:val="22"/>
        </w:rPr>
        <w:t xml:space="preserve"> and in 85-95 year olds as well.</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20426E" w:rsidP="00251CC5">
      <w:pPr>
        <w:jc w:val="center"/>
      </w:pPr>
      <w:r>
        <w:pict>
          <v:shape id="_x0000_i1177" type="#_x0000_t75" style="width:607.2pt;height:236.4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evolved during the 1961-2020 period until today’s level of </w:t>
      </w:r>
      <w:r w:rsidR="002272E3" w:rsidRPr="002272E3">
        <w:rPr>
          <w:rFonts w:eastAsiaTheme="minorEastAsia" w:cs="Arial"/>
          <w:szCs w:val="18"/>
          <w:lang w:eastAsia="en-GB"/>
        </w:rPr>
        <w:t>9.46%</w:t>
      </w:r>
      <w:r w:rsidR="008E462D" w:rsidRPr="008E462D">
        <w:rPr>
          <w:rFonts w:cs="Arial"/>
          <w:szCs w:val="18"/>
        </w:rPr>
        <w:t xml:space="preserve"> (</w:t>
      </w:r>
      <w:r w:rsidR="002272E3" w:rsidRPr="002272E3">
        <w:rPr>
          <w:rFonts w:eastAsiaTheme="minorEastAsia" w:cs="Arial"/>
          <w:szCs w:val="18"/>
          <w:lang w:eastAsia="en-GB"/>
        </w:rPr>
        <w:t>24%</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2272E3" w:rsidRPr="002272E3">
        <w:rPr>
          <w:rFonts w:eastAsiaTheme="minorEastAsia" w:cs="Arial"/>
          <w:szCs w:val="18"/>
          <w:lang w:eastAsia="en-GB"/>
        </w:rPr>
        <w:t>10.32%</w:t>
      </w:r>
      <w:r w:rsidR="008E462D" w:rsidRPr="008E462D">
        <w:rPr>
          <w:rFonts w:cs="Arial"/>
          <w:szCs w:val="18"/>
        </w:rPr>
        <w:t xml:space="preserve"> in women and </w:t>
      </w:r>
      <w:r w:rsidR="002272E3" w:rsidRPr="002272E3">
        <w:rPr>
          <w:rFonts w:eastAsiaTheme="minorEastAsia" w:cs="Arial"/>
          <w:szCs w:val="18"/>
          <w:lang w:eastAsia="en-GB"/>
        </w:rPr>
        <w:t>9.59%</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20426E" w:rsidP="00A82EF0">
      <w:pPr>
        <w:jc w:val="center"/>
      </w:pPr>
      <w:r>
        <w:pict>
          <v:shape id="_x0000_i1176" type="#_x0000_t75" style="width:645.3pt;height:251.4pt">
            <v:imagedata r:id="rId30" o:title=""/>
          </v:shape>
        </w:pict>
      </w:r>
    </w:p>
    <w:p w:rsidR="00F42602" w:rsidRPr="00F42602" w:rsidRDefault="00F42602" w:rsidP="00F42602">
      <w:pPr>
        <w:rPr>
          <w:rFonts w:asciiTheme="minorHAnsi" w:hAnsiTheme="minorHAnsi"/>
          <w:color w:val="auto"/>
          <w:sz w:val="22"/>
        </w:rPr>
      </w:pPr>
      <w:proofErr w:type="gramStart"/>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in </w:t>
      </w:r>
      <w:r w:rsidRPr="00F42602">
        <w:rPr>
          <w:rFonts w:asciiTheme="minorHAnsi" w:hAnsiTheme="minorHAnsi"/>
          <w:color w:val="auto"/>
          <w:sz w:val="22"/>
        </w:rPr>
        <w:t>women</w:t>
      </w:r>
      <w:r w:rsidR="00605365">
        <w:rPr>
          <w:rFonts w:asciiTheme="minorHAnsi" w:hAnsiTheme="minorHAnsi"/>
          <w:color w:val="auto"/>
          <w:sz w:val="22"/>
        </w:rPr>
        <w:t xml:space="preserve"> </w:t>
      </w:r>
      <w:r w:rsidR="00F25D67">
        <w:rPr>
          <w:rFonts w:asciiTheme="minorHAnsi" w:hAnsiTheme="minorHAnsi"/>
          <w:color w:val="auto"/>
          <w:sz w:val="22"/>
        </w:rPr>
        <w:t xml:space="preserve">older than </w:t>
      </w:r>
      <w:r w:rsidR="002D2150">
        <w:rPr>
          <w:rFonts w:asciiTheme="minorHAnsi" w:hAnsiTheme="minorHAnsi"/>
          <w:color w:val="auto"/>
          <w:sz w:val="22"/>
        </w:rPr>
        <w:t>20 years, with over 30% of all their deaths in the 25 to 60 year old groups, 20% of deaths in men aged 20 to 65 years and around 10% in older than 85 years.</w:t>
      </w:r>
      <w:proofErr w:type="gramEnd"/>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2272E3" w:rsidRPr="00692E2C" w:rsidRDefault="002272E3" w:rsidP="005C4322">
                            <w:pPr>
                              <w:pStyle w:val="Caption"/>
                              <w:rPr>
                                <w:noProof/>
                              </w:rPr>
                            </w:pPr>
                            <w:r>
                              <w:t xml:space="preserve">Figure </w:t>
                            </w:r>
                            <w:fldSimple w:instr=" SEQ Figure \* ARABIC ">
                              <w:r>
                                <w:rPr>
                                  <w:noProof/>
                                </w:rPr>
                                <w:t>22</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2272E3" w:rsidRPr="00692E2C" w:rsidRDefault="002272E3"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20426E">
      <w:r>
        <w:rPr>
          <w:noProof/>
        </w:rPr>
        <w:pict>
          <v:shape id="_x0000_s1101" type="#_x0000_t75" style="position:absolute;margin-left:169.55pt;margin-top:15.25pt;width:549.2pt;height:223.3pt;z-index:251675648;mso-position-horizontal-relative:text;mso-position-vertical-relative:text">
            <v:imagedata r:id="rId31" o:title=""/>
            <w10:wrap type="square"/>
          </v:shape>
        </w:pict>
      </w:r>
      <w:r w:rsidR="004607FC" w:rsidRPr="00E963F0">
        <w:t xml:space="preserve">Figure </w:t>
      </w:r>
      <w:fldSimple w:instr=" SEQ Figure \* ARABIC ">
        <w:r w:rsidR="00996577">
          <w:rPr>
            <w:noProof/>
          </w:rPr>
          <w:t>23</w:t>
        </w:r>
      </w:fldSimple>
      <w:r w:rsidR="004607FC" w:rsidRPr="00E963F0">
        <w:t>Sustainable and equitable wellbeing index, 1961-2020</w:t>
      </w:r>
    </w:p>
    <w:p w:rsidR="00D90AA8" w:rsidRPr="00E963F0" w:rsidRDefault="0020426E" w:rsidP="004607FC">
      <w:pPr>
        <w:pStyle w:val="Caption"/>
        <w:rPr>
          <w:color w:val="1F4E79" w:themeColor="accent1" w:themeShade="80"/>
        </w:rPr>
      </w:pPr>
      <w:r>
        <w:rPr>
          <w:noProof/>
        </w:rPr>
        <w:pict>
          <v:shape id="_x0000_s1100" type="#_x0000_t75" style="position:absolute;margin-left:-39.3pt;margin-top:13.05pt;width:203.65pt;height:212pt;z-index:251673600;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2272E3" w:rsidRPr="002272E3">
        <w:rPr>
          <w:rFonts w:eastAsiaTheme="minorEastAsia" w:cs="Arial"/>
          <w:szCs w:val="18"/>
          <w:lang w:eastAsia="en-GB"/>
        </w:rPr>
        <w:t>United</w:t>
      </w:r>
      <w:r w:rsidR="002272E3" w:rsidRPr="002272E3">
        <w:rPr>
          <w:rFonts w:ascii="Calibri" w:eastAsiaTheme="minorEastAsia" w:hAnsi="Calibri" w:cs="Calibri"/>
          <w:color w:val="000000"/>
          <w:sz w:val="22"/>
          <w:lang w:eastAsia="en-GB"/>
        </w:rPr>
        <w:t xml:space="preserve"> States</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2272E3" w:rsidRPr="002272E3">
        <w:rPr>
          <w:rFonts w:eastAsiaTheme="minorEastAsia" w:cs="Arial"/>
          <w:szCs w:val="18"/>
          <w:lang w:eastAsia="en-GB"/>
        </w:rPr>
        <w:t>-4.95</w:t>
      </w:r>
      <w:r w:rsidR="00EB1DC5" w:rsidRPr="00C8195B">
        <w:rPr>
          <w:rFonts w:cs="Arial"/>
          <w:szCs w:val="18"/>
        </w:rPr>
        <w:t xml:space="preserve"> impact through excess carbon emissions and </w:t>
      </w:r>
      <w:r w:rsidR="002272E3" w:rsidRPr="002272E3">
        <w:rPr>
          <w:rFonts w:eastAsiaTheme="minorEastAsia" w:cs="Arial"/>
          <w:szCs w:val="18"/>
          <w:lang w:eastAsia="en-GB"/>
        </w:rPr>
        <w:t>-57.36</w:t>
      </w:r>
      <w:r w:rsidR="00EB1DC5" w:rsidRPr="00C8195B">
        <w:rPr>
          <w:rFonts w:cs="Arial"/>
          <w:szCs w:val="18"/>
        </w:rPr>
        <w:t xml:space="preserve"> by excess income, it stands today at </w:t>
      </w:r>
      <w:r w:rsidR="002272E3" w:rsidRPr="002272E3">
        <w:rPr>
          <w:rFonts w:eastAsiaTheme="minorEastAsia" w:cs="Arial"/>
          <w:szCs w:val="18"/>
          <w:lang w:eastAsia="en-GB"/>
        </w:rPr>
        <w:t>21.15</w:t>
      </w:r>
      <w:r w:rsidR="00EB1DC5" w:rsidRPr="00C8195B">
        <w:rPr>
          <w:rFonts w:cs="Arial"/>
          <w:szCs w:val="18"/>
        </w:rPr>
        <w:t xml:space="preserve"> life years, and ranks </w:t>
      </w:r>
      <w:r w:rsidR="002272E3" w:rsidRPr="002272E3">
        <w:rPr>
          <w:rFonts w:eastAsiaTheme="minorEastAsia" w:cs="Arial"/>
          <w:szCs w:val="18"/>
          <w:lang w:eastAsia="en-GB"/>
        </w:rPr>
        <w:t>190</w:t>
      </w:r>
      <w:r w:rsidR="00EB1DC5" w:rsidRPr="00C8195B">
        <w:rPr>
          <w:rFonts w:cs="Arial"/>
          <w:szCs w:val="18"/>
        </w:rPr>
        <w:t xml:space="preserve"> in the world, </w:t>
      </w:r>
      <w:r w:rsidR="002272E3" w:rsidRPr="002272E3">
        <w:rPr>
          <w:rFonts w:eastAsiaTheme="minorEastAsia" w:cs="Arial"/>
          <w:szCs w:val="18"/>
          <w:lang w:eastAsia="en-GB"/>
        </w:rPr>
        <w:t>-173</w:t>
      </w:r>
      <w:r w:rsidR="00EB1DC5" w:rsidRPr="00C8195B">
        <w:rPr>
          <w:rFonts w:cs="Arial"/>
          <w:szCs w:val="18"/>
        </w:rPr>
        <w:t xml:space="preserve"> positions </w:t>
      </w:r>
      <w:r w:rsidR="002272E3" w:rsidRPr="002272E3">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184150</wp:posOffset>
                </wp:positionV>
                <wp:extent cx="5886450" cy="2083435"/>
                <wp:effectExtent l="0" t="0" r="19050" b="120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083435"/>
                        </a:xfrm>
                        <a:prstGeom prst="rect">
                          <a:avLst/>
                        </a:prstGeom>
                        <a:solidFill>
                          <a:schemeClr val="bg2"/>
                        </a:solidFill>
                        <a:ln w="9525">
                          <a:solidFill>
                            <a:srgbClr val="000000"/>
                          </a:solidFill>
                          <a:miter lim="800000"/>
                          <a:headEnd/>
                          <a:tailEnd/>
                        </a:ln>
                      </wps:spPr>
                      <wps:txbx>
                        <w:txbxContent>
                          <w:p w:rsidR="002272E3" w:rsidRDefault="002272E3" w:rsidP="00AF4B75">
                            <w:pPr>
                              <w:widowControl w:val="0"/>
                              <w:spacing w:after="0"/>
                              <w:rPr>
                                <w:rFonts w:cs="Arial"/>
                                <w:szCs w:val="18"/>
                              </w:rPr>
                            </w:pPr>
                            <w:r w:rsidRPr="004E516E">
                              <w:rPr>
                                <w:rFonts w:cs="Arial"/>
                                <w:szCs w:val="18"/>
                              </w:rPr>
                              <w:t xml:space="preserve">In summary, the equity profile of </w:t>
                            </w:r>
                            <w:r w:rsidRPr="002272E3">
                              <w:rPr>
                                <w:rFonts w:eastAsiaTheme="minorEastAsia" w:cs="Arial"/>
                                <w:szCs w:val="18"/>
                                <w:lang w:eastAsia="en-GB"/>
                              </w:rPr>
                              <w:t>United</w:t>
                            </w:r>
                            <w:r w:rsidRPr="002272E3">
                              <w:rPr>
                                <w:rFonts w:ascii="Calibri" w:eastAsiaTheme="minorEastAsia" w:hAnsi="Calibri" w:cs="Calibri"/>
                                <w:color w:val="000000"/>
                                <w:sz w:val="22"/>
                                <w:lang w:eastAsia="en-GB"/>
                              </w:rPr>
                              <w:t xml:space="preserve"> States</w:t>
                            </w:r>
                            <w:r w:rsidRPr="004E516E">
                              <w:rPr>
                                <w:rFonts w:cs="Arial"/>
                                <w:szCs w:val="18"/>
                              </w:rPr>
                              <w:t xml:space="preserve">, reveals that with </w:t>
                            </w:r>
                            <w:r w:rsidRPr="002272E3">
                              <w:rPr>
                                <w:rFonts w:eastAsiaTheme="minorEastAsia" w:cs="Arial"/>
                                <w:szCs w:val="18"/>
                                <w:lang w:eastAsia="en-GB"/>
                              </w:rPr>
                              <w:t>224%</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2272E3">
                              <w:rPr>
                                <w:rFonts w:eastAsiaTheme="minorEastAsia" w:cs="Arial"/>
                                <w:szCs w:val="18"/>
                                <w:lang w:eastAsia="en-GB"/>
                              </w:rPr>
                              <w:t>118%</w:t>
                            </w:r>
                            <w:r w:rsidRPr="004E516E">
                              <w:rPr>
                                <w:rFonts w:cs="Arial"/>
                                <w:szCs w:val="18"/>
                              </w:rPr>
                              <w:t xml:space="preserve"> of the global recycling threshold (</w:t>
                            </w:r>
                            <w:r w:rsidRPr="002272E3">
                              <w:rPr>
                                <w:rFonts w:eastAsiaTheme="minorEastAsia" w:cs="Arial"/>
                                <w:szCs w:val="18"/>
                                <w:lang w:eastAsia="en-GB"/>
                              </w:rPr>
                              <w:t>non-sustainable</w:t>
                            </w:r>
                            <w:r w:rsidRPr="004E516E">
                              <w:rPr>
                                <w:rFonts w:cs="Arial"/>
                                <w:szCs w:val="18"/>
                              </w:rPr>
                              <w:t xml:space="preserve">) and </w:t>
                            </w:r>
                            <w:r w:rsidRPr="002272E3">
                              <w:rPr>
                                <w:rFonts w:eastAsiaTheme="minorEastAsia" w:cs="Arial"/>
                                <w:iCs/>
                                <w:lang w:eastAsia="en-GB"/>
                              </w:rPr>
                              <w:t>however</w:t>
                            </w:r>
                            <w:r w:rsidRPr="00AF4B75">
                              <w:rPr>
                                <w:rFonts w:cs="Arial"/>
                                <w:szCs w:val="18"/>
                              </w:rPr>
                              <w:t xml:space="preserve"> </w:t>
                            </w:r>
                            <w:r w:rsidRPr="002272E3">
                              <w:rPr>
                                <w:rFonts w:eastAsiaTheme="minorEastAsia" w:cs="Arial"/>
                                <w:szCs w:val="18"/>
                                <w:lang w:eastAsia="en-GB"/>
                              </w:rPr>
                              <w:t>53%</w:t>
                            </w:r>
                            <w:r w:rsidRPr="004E516E">
                              <w:rPr>
                                <w:rFonts w:cs="Arial"/>
                                <w:szCs w:val="18"/>
                              </w:rPr>
                              <w:t xml:space="preserve"> of its national recycling capacity (</w:t>
                            </w:r>
                            <w:r w:rsidRPr="002272E3">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2272E3">
                              <w:rPr>
                                <w:rFonts w:eastAsiaTheme="minorEastAsia" w:cs="Arial"/>
                                <w:szCs w:val="18"/>
                                <w:lang w:eastAsia="en-GB"/>
                              </w:rPr>
                              <w:t>850%</w:t>
                            </w:r>
                            <w:r w:rsidRPr="004E516E">
                              <w:rPr>
                                <w:rFonts w:cs="Arial"/>
                                <w:szCs w:val="18"/>
                              </w:rPr>
                              <w:t xml:space="preserve"> of the ethical threshold, therefore </w:t>
                            </w:r>
                            <w:r w:rsidRPr="002272E3">
                              <w:rPr>
                                <w:rFonts w:eastAsiaTheme="minorEastAsia" w:cs="Arial"/>
                                <w:szCs w:val="18"/>
                                <w:lang w:eastAsia="en-GB"/>
                              </w:rPr>
                              <w:t>contributing</w:t>
                            </w:r>
                            <w:r w:rsidRPr="002272E3">
                              <w:rPr>
                                <w:rFonts w:ascii="Calibri" w:eastAsiaTheme="minorEastAsia" w:hAnsi="Calibri" w:cs="Calibri"/>
                                <w:color w:val="000000"/>
                                <w:sz w:val="22"/>
                                <w:lang w:eastAsia="en-GB"/>
                              </w:rPr>
                              <w:t xml:space="preserve"> to</w:t>
                            </w:r>
                            <w:r w:rsidRPr="004E516E">
                              <w:rPr>
                                <w:rFonts w:cs="Arial"/>
                                <w:szCs w:val="18"/>
                              </w:rPr>
                              <w:t xml:space="preserve"> global warming. </w:t>
                            </w:r>
                            <w:r w:rsidRPr="002272E3">
                              <w:rPr>
                                <w:rFonts w:eastAsiaTheme="minorEastAsia" w:cs="Arial"/>
                                <w:szCs w:val="18"/>
                                <w:lang w:eastAsia="en-GB"/>
                              </w:rPr>
                              <w:t>United</w:t>
                            </w:r>
                            <w:r w:rsidRPr="002272E3">
                              <w:rPr>
                                <w:rFonts w:ascii="Calibri" w:eastAsiaTheme="minorEastAsia" w:hAnsi="Calibri" w:cs="Calibri"/>
                                <w:color w:val="000000"/>
                                <w:sz w:val="22"/>
                                <w:lang w:eastAsia="en-GB"/>
                              </w:rPr>
                              <w:t xml:space="preserve"> </w:t>
                            </w:r>
                            <w:proofErr w:type="gramStart"/>
                            <w:r w:rsidRPr="002272E3">
                              <w:rPr>
                                <w:rFonts w:ascii="Calibri" w:eastAsiaTheme="minorEastAsia" w:hAnsi="Calibri" w:cs="Calibri"/>
                                <w:color w:val="000000"/>
                                <w:sz w:val="22"/>
                                <w:lang w:eastAsia="en-GB"/>
                              </w:rPr>
                              <w:t>States</w:t>
                            </w:r>
                            <w:r>
                              <w:rPr>
                                <w:rFonts w:cs="Arial"/>
                                <w:szCs w:val="18"/>
                              </w:rPr>
                              <w:t xml:space="preserve"> </w:t>
                            </w:r>
                            <w:r w:rsidRPr="004E516E">
                              <w:rPr>
                                <w:rFonts w:cs="Arial"/>
                                <w:szCs w:val="18"/>
                              </w:rPr>
                              <w:t>’s</w:t>
                            </w:r>
                            <w:proofErr w:type="gramEnd"/>
                            <w:r w:rsidRPr="004E516E">
                              <w:rPr>
                                <w:rFonts w:cs="Arial"/>
                                <w:szCs w:val="18"/>
                              </w:rPr>
                              <w:t xml:space="preserve"> GDP CV pc is </w:t>
                            </w:r>
                            <w:r w:rsidRPr="002272E3">
                              <w:rPr>
                                <w:rFonts w:eastAsiaTheme="minorEastAsia" w:cs="Arial"/>
                                <w:szCs w:val="18"/>
                                <w:lang w:eastAsia="en-GB"/>
                              </w:rPr>
                              <w:t>563%</w:t>
                            </w:r>
                            <w:r w:rsidRPr="004E516E">
                              <w:rPr>
                                <w:rFonts w:cs="Arial"/>
                                <w:szCs w:val="18"/>
                              </w:rPr>
                              <w:t xml:space="preserve"> of the international average and </w:t>
                            </w:r>
                            <w:r w:rsidRPr="002272E3">
                              <w:rPr>
                                <w:rFonts w:eastAsiaTheme="minorEastAsia" w:cs="Arial"/>
                                <w:szCs w:val="18"/>
                                <w:lang w:eastAsia="en-GB"/>
                              </w:rPr>
                              <w:t>1577%</w:t>
                            </w:r>
                            <w:r w:rsidRPr="004E516E">
                              <w:rPr>
                                <w:rFonts w:cs="Arial"/>
                                <w:szCs w:val="18"/>
                              </w:rPr>
                              <w:t xml:space="preserve"> of the HRS reference. Life expectancy is </w:t>
                            </w:r>
                            <w:r w:rsidRPr="002272E3">
                              <w:rPr>
                                <w:rFonts w:eastAsiaTheme="minorEastAsia" w:cs="Arial"/>
                                <w:szCs w:val="18"/>
                                <w:lang w:eastAsia="en-GB"/>
                              </w:rPr>
                              <w:t>6.06</w:t>
                            </w:r>
                            <w:r w:rsidRPr="004E516E">
                              <w:rPr>
                                <w:rFonts w:cs="Arial"/>
                                <w:szCs w:val="18"/>
                              </w:rPr>
                              <w:t xml:space="preserve"> years </w:t>
                            </w:r>
                            <w:r w:rsidRPr="002272E3">
                              <w:rPr>
                                <w:rFonts w:eastAsiaTheme="minorEastAsia" w:cs="Arial"/>
                                <w:szCs w:val="18"/>
                                <w:lang w:eastAsia="en-GB"/>
                              </w:rPr>
                              <w:t>above</w:t>
                            </w:r>
                            <w:r w:rsidRPr="004E516E">
                              <w:rPr>
                                <w:rFonts w:cs="Arial"/>
                                <w:szCs w:val="18"/>
                              </w:rPr>
                              <w:t xml:space="preserve"> the international average (</w:t>
                            </w:r>
                            <w:r w:rsidRPr="002272E3">
                              <w:rPr>
                                <w:rFonts w:eastAsiaTheme="minorEastAsia" w:cs="Arial"/>
                                <w:szCs w:val="18"/>
                                <w:lang w:eastAsia="en-GB"/>
                              </w:rPr>
                              <w:t>6.41</w:t>
                            </w:r>
                            <w:r w:rsidRPr="004E516E">
                              <w:rPr>
                                <w:rFonts w:cs="Arial"/>
                                <w:szCs w:val="18"/>
                              </w:rPr>
                              <w:t xml:space="preserve"> in women and </w:t>
                            </w:r>
                            <w:r w:rsidRPr="002272E3">
                              <w:rPr>
                                <w:rFonts w:eastAsiaTheme="minorEastAsia" w:cs="Arial"/>
                                <w:szCs w:val="18"/>
                                <w:lang w:eastAsia="en-GB"/>
                              </w:rPr>
                              <w:t>5.72</w:t>
                            </w:r>
                            <w:r w:rsidRPr="004E516E">
                              <w:rPr>
                                <w:rFonts w:cs="Arial"/>
                                <w:szCs w:val="18"/>
                              </w:rPr>
                              <w:t xml:space="preserve"> </w:t>
                            </w:r>
                            <w:r w:rsidRPr="002272E3">
                              <w:rPr>
                                <w:rFonts w:eastAsiaTheme="minorEastAsia" w:cs="Arial"/>
                                <w:szCs w:val="18"/>
                                <w:lang w:eastAsia="en-GB"/>
                              </w:rPr>
                              <w:t>above</w:t>
                            </w:r>
                            <w:r w:rsidRPr="004E516E">
                              <w:rPr>
                                <w:rFonts w:cs="Arial"/>
                                <w:szCs w:val="18"/>
                              </w:rPr>
                              <w:t xml:space="preserve"> in men) with a proportional sex difference of </w:t>
                            </w:r>
                            <w:r w:rsidRPr="002272E3">
                              <w:rPr>
                                <w:rFonts w:eastAsiaTheme="minorEastAsia" w:cs="Arial"/>
                                <w:szCs w:val="18"/>
                                <w:lang w:eastAsia="en-GB"/>
                              </w:rPr>
                              <w:t>6.38%</w:t>
                            </w:r>
                            <w:r w:rsidRPr="004E516E">
                              <w:rPr>
                                <w:rFonts w:cs="Arial"/>
                                <w:szCs w:val="18"/>
                              </w:rPr>
                              <w:t xml:space="preserve"> higher in women, </w:t>
                            </w:r>
                            <w:r w:rsidRPr="002272E3">
                              <w:rPr>
                                <w:rFonts w:eastAsiaTheme="minorEastAsia" w:cs="Arial"/>
                                <w:szCs w:val="18"/>
                                <w:lang w:eastAsia="en-GB"/>
                              </w:rPr>
                              <w:t>higher</w:t>
                            </w:r>
                            <w:r w:rsidRPr="004E516E">
                              <w:rPr>
                                <w:rFonts w:cs="Arial"/>
                                <w:szCs w:val="18"/>
                              </w:rPr>
                              <w:t xml:space="preserve"> than the world’s average. The present annual excess mortality in </w:t>
                            </w:r>
                            <w:r w:rsidRPr="002272E3">
                              <w:rPr>
                                <w:rFonts w:eastAsiaTheme="minorEastAsia" w:cs="Arial"/>
                                <w:szCs w:val="18"/>
                                <w:lang w:eastAsia="en-GB"/>
                              </w:rPr>
                              <w:t>United</w:t>
                            </w:r>
                            <w:r w:rsidRPr="002272E3">
                              <w:rPr>
                                <w:rFonts w:ascii="Calibri" w:eastAsiaTheme="minorEastAsia" w:hAnsi="Calibri" w:cs="Calibri"/>
                                <w:color w:val="000000"/>
                                <w:sz w:val="22"/>
                                <w:lang w:eastAsia="en-GB"/>
                              </w:rPr>
                              <w:t xml:space="preserve"> States</w:t>
                            </w:r>
                            <w:r w:rsidRPr="004E516E">
                              <w:rPr>
                                <w:rFonts w:cs="Arial"/>
                                <w:szCs w:val="18"/>
                              </w:rPr>
                              <w:t xml:space="preserve">, in relation to HRS reference (feasible for all), is of </w:t>
                            </w:r>
                            <w:r w:rsidRPr="002272E3">
                              <w:rPr>
                                <w:rFonts w:eastAsiaTheme="minorEastAsia" w:cs="Arial"/>
                                <w:szCs w:val="18"/>
                                <w:lang w:eastAsia="en-GB"/>
                              </w:rPr>
                              <w:t>94772</w:t>
                            </w:r>
                            <w:r w:rsidRPr="004E516E">
                              <w:rPr>
                                <w:rFonts w:cs="Arial"/>
                                <w:szCs w:val="18"/>
                              </w:rPr>
                              <w:t xml:space="preserve"> (</w:t>
                            </w:r>
                            <w:r w:rsidRPr="002272E3">
                              <w:rPr>
                                <w:rFonts w:eastAsiaTheme="minorEastAsia" w:cs="Arial"/>
                                <w:szCs w:val="18"/>
                                <w:lang w:eastAsia="en-GB"/>
                              </w:rPr>
                              <w:t>78338</w:t>
                            </w:r>
                            <w:r w:rsidRPr="004E516E">
                              <w:rPr>
                                <w:rFonts w:cs="Arial"/>
                                <w:szCs w:val="18"/>
                              </w:rPr>
                              <w:t xml:space="preserve"> in women and </w:t>
                            </w:r>
                            <w:r w:rsidRPr="002272E3">
                              <w:rPr>
                                <w:rFonts w:eastAsiaTheme="minorEastAsia" w:cs="Arial"/>
                                <w:szCs w:val="18"/>
                                <w:lang w:eastAsia="en-GB"/>
                              </w:rPr>
                              <w:t>16433</w:t>
                            </w:r>
                            <w:r w:rsidRPr="004E516E">
                              <w:rPr>
                                <w:rFonts w:cs="Arial"/>
                                <w:szCs w:val="18"/>
                              </w:rPr>
                              <w:t xml:space="preserve"> in men), meaning </w:t>
                            </w:r>
                            <w:r w:rsidRPr="002272E3">
                              <w:rPr>
                                <w:rFonts w:eastAsiaTheme="minorEastAsia" w:cs="Arial"/>
                                <w:szCs w:val="18"/>
                                <w:lang w:eastAsia="en-GB"/>
                              </w:rPr>
                              <w:t>3.42%</w:t>
                            </w:r>
                            <w:r>
                              <w:rPr>
                                <w:rFonts w:cs="Arial"/>
                                <w:szCs w:val="18"/>
                              </w:rPr>
                              <w:t xml:space="preserve"> </w:t>
                            </w:r>
                            <w:r w:rsidRPr="004E516E">
                              <w:rPr>
                                <w:rFonts w:cs="Arial"/>
                                <w:szCs w:val="18"/>
                              </w:rPr>
                              <w:t>of all deaths (</w:t>
                            </w:r>
                            <w:r w:rsidRPr="002272E3">
                              <w:rPr>
                                <w:rFonts w:eastAsiaTheme="minorEastAsia" w:cs="Arial"/>
                                <w:szCs w:val="18"/>
                                <w:lang w:eastAsia="en-GB"/>
                              </w:rPr>
                              <w:t>5.71%</w:t>
                            </w:r>
                            <w:r w:rsidRPr="004E516E">
                              <w:rPr>
                                <w:rFonts w:cs="Arial"/>
                                <w:szCs w:val="18"/>
                              </w:rPr>
                              <w:t xml:space="preserve"> in women and </w:t>
                            </w:r>
                            <w:r w:rsidRPr="002272E3">
                              <w:rPr>
                                <w:rFonts w:eastAsiaTheme="minorEastAsia" w:cs="Arial"/>
                                <w:szCs w:val="18"/>
                                <w:lang w:eastAsia="en-GB"/>
                              </w:rPr>
                              <w:t>1.13%</w:t>
                            </w:r>
                            <w:r w:rsidRPr="004E516E">
                              <w:rPr>
                                <w:rFonts w:cs="Arial"/>
                                <w:szCs w:val="18"/>
                              </w:rPr>
                              <w:t xml:space="preserve"> in men). When compared with the best level of sustainable and equitable wellbeing, the present annual excess mortality rises to </w:t>
                            </w:r>
                            <w:r w:rsidRPr="002272E3">
                              <w:rPr>
                                <w:rFonts w:eastAsiaTheme="minorEastAsia" w:cs="Arial"/>
                                <w:szCs w:val="18"/>
                                <w:lang w:eastAsia="en-GB"/>
                              </w:rPr>
                              <w:t>267797</w:t>
                            </w:r>
                            <w:r w:rsidRPr="004E516E">
                              <w:rPr>
                                <w:rFonts w:cs="Arial"/>
                                <w:szCs w:val="18"/>
                              </w:rPr>
                              <w:t xml:space="preserve">, </w:t>
                            </w:r>
                            <w:r w:rsidRPr="002272E3">
                              <w:rPr>
                                <w:rFonts w:eastAsiaTheme="minorEastAsia" w:cs="Arial"/>
                                <w:szCs w:val="18"/>
                                <w:lang w:eastAsia="en-GB"/>
                              </w:rPr>
                              <w:t>9.46%</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2272E3">
                              <w:rPr>
                                <w:rFonts w:eastAsiaTheme="minorEastAsia" w:cs="Arial"/>
                                <w:szCs w:val="18"/>
                                <w:lang w:eastAsia="en-GB"/>
                              </w:rPr>
                              <w:t>21.15</w:t>
                            </w:r>
                            <w:r w:rsidRPr="004E516E">
                              <w:rPr>
                                <w:rFonts w:cs="Arial"/>
                                <w:szCs w:val="18"/>
                              </w:rPr>
                              <w:t xml:space="preserve"> life years, and ranks </w:t>
                            </w:r>
                            <w:r w:rsidRPr="002272E3">
                              <w:rPr>
                                <w:rFonts w:eastAsiaTheme="minorEastAsia" w:cs="Arial"/>
                                <w:szCs w:val="18"/>
                                <w:lang w:eastAsia="en-GB"/>
                              </w:rPr>
                              <w:t>190</w:t>
                            </w:r>
                            <w:r>
                              <w:rPr>
                                <w:rFonts w:cs="Arial"/>
                                <w:szCs w:val="18"/>
                              </w:rPr>
                              <w:t xml:space="preserve"> in the worl</w:t>
                            </w:r>
                            <w:r w:rsidRPr="004E516E">
                              <w:rPr>
                                <w:rFonts w:cs="Arial"/>
                                <w:szCs w:val="18"/>
                              </w:rPr>
                              <w:t>d.</w:t>
                            </w:r>
                          </w:p>
                          <w:p w:rsidR="002272E3" w:rsidRDefault="002272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5pt;width:463.5pt;height:164.0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" fillcolor="#e7e6e6 [3214]">
                <v:textbox>
                  <w:txbxContent>
                    <w:p w:rsidR="002272E3" w:rsidRDefault="002272E3" w:rsidP="00AF4B75">
                      <w:pPr>
                        <w:widowControl w:val="0"/>
                        <w:spacing w:after="0"/>
                        <w:rPr>
                          <w:rFonts w:cs="Arial"/>
                          <w:szCs w:val="18"/>
                        </w:rPr>
                      </w:pPr>
                      <w:r w:rsidRPr="004E516E">
                        <w:rPr>
                          <w:rFonts w:cs="Arial"/>
                          <w:szCs w:val="18"/>
                        </w:rPr>
                        <w:t xml:space="preserve">In summary, the equity profile of </w:t>
                      </w:r>
                      <w:r w:rsidRPr="002272E3">
                        <w:rPr>
                          <w:rFonts w:eastAsiaTheme="minorEastAsia" w:cs="Arial"/>
                          <w:szCs w:val="18"/>
                          <w:lang w:eastAsia="en-GB"/>
                        </w:rPr>
                        <w:t>United</w:t>
                      </w:r>
                      <w:r w:rsidRPr="002272E3">
                        <w:rPr>
                          <w:rFonts w:ascii="Calibri" w:eastAsiaTheme="minorEastAsia" w:hAnsi="Calibri" w:cs="Calibri"/>
                          <w:color w:val="000000"/>
                          <w:sz w:val="22"/>
                          <w:lang w:eastAsia="en-GB"/>
                        </w:rPr>
                        <w:t xml:space="preserve"> States</w:t>
                      </w:r>
                      <w:r w:rsidRPr="004E516E">
                        <w:rPr>
                          <w:rFonts w:cs="Arial"/>
                          <w:szCs w:val="18"/>
                        </w:rPr>
                        <w:t xml:space="preserve">, reveals that with </w:t>
                      </w:r>
                      <w:r w:rsidRPr="002272E3">
                        <w:rPr>
                          <w:rFonts w:eastAsiaTheme="minorEastAsia" w:cs="Arial"/>
                          <w:szCs w:val="18"/>
                          <w:lang w:eastAsia="en-GB"/>
                        </w:rPr>
                        <w:t>224%</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2272E3">
                        <w:rPr>
                          <w:rFonts w:eastAsiaTheme="minorEastAsia" w:cs="Arial"/>
                          <w:szCs w:val="18"/>
                          <w:lang w:eastAsia="en-GB"/>
                        </w:rPr>
                        <w:t>118%</w:t>
                      </w:r>
                      <w:r w:rsidRPr="004E516E">
                        <w:rPr>
                          <w:rFonts w:cs="Arial"/>
                          <w:szCs w:val="18"/>
                        </w:rPr>
                        <w:t xml:space="preserve"> of the global recycling threshold (</w:t>
                      </w:r>
                      <w:r w:rsidRPr="002272E3">
                        <w:rPr>
                          <w:rFonts w:eastAsiaTheme="minorEastAsia" w:cs="Arial"/>
                          <w:szCs w:val="18"/>
                          <w:lang w:eastAsia="en-GB"/>
                        </w:rPr>
                        <w:t>non-sustainable</w:t>
                      </w:r>
                      <w:r w:rsidRPr="004E516E">
                        <w:rPr>
                          <w:rFonts w:cs="Arial"/>
                          <w:szCs w:val="18"/>
                        </w:rPr>
                        <w:t xml:space="preserve">) and </w:t>
                      </w:r>
                      <w:r w:rsidRPr="002272E3">
                        <w:rPr>
                          <w:rFonts w:eastAsiaTheme="minorEastAsia" w:cs="Arial"/>
                          <w:iCs/>
                          <w:lang w:eastAsia="en-GB"/>
                        </w:rPr>
                        <w:t>however</w:t>
                      </w:r>
                      <w:r w:rsidRPr="00AF4B75">
                        <w:rPr>
                          <w:rFonts w:cs="Arial"/>
                          <w:szCs w:val="18"/>
                        </w:rPr>
                        <w:t xml:space="preserve"> </w:t>
                      </w:r>
                      <w:r w:rsidRPr="002272E3">
                        <w:rPr>
                          <w:rFonts w:eastAsiaTheme="minorEastAsia" w:cs="Arial"/>
                          <w:szCs w:val="18"/>
                          <w:lang w:eastAsia="en-GB"/>
                        </w:rPr>
                        <w:t>53%</w:t>
                      </w:r>
                      <w:r w:rsidRPr="004E516E">
                        <w:rPr>
                          <w:rFonts w:cs="Arial"/>
                          <w:szCs w:val="18"/>
                        </w:rPr>
                        <w:t xml:space="preserve"> of its national recycling capacity (</w:t>
                      </w:r>
                      <w:r w:rsidRPr="002272E3">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2272E3">
                        <w:rPr>
                          <w:rFonts w:eastAsiaTheme="minorEastAsia" w:cs="Arial"/>
                          <w:szCs w:val="18"/>
                          <w:lang w:eastAsia="en-GB"/>
                        </w:rPr>
                        <w:t>850%</w:t>
                      </w:r>
                      <w:r w:rsidRPr="004E516E">
                        <w:rPr>
                          <w:rFonts w:cs="Arial"/>
                          <w:szCs w:val="18"/>
                        </w:rPr>
                        <w:t xml:space="preserve"> of the ethical threshold, therefore </w:t>
                      </w:r>
                      <w:r w:rsidRPr="002272E3">
                        <w:rPr>
                          <w:rFonts w:eastAsiaTheme="minorEastAsia" w:cs="Arial"/>
                          <w:szCs w:val="18"/>
                          <w:lang w:eastAsia="en-GB"/>
                        </w:rPr>
                        <w:t>contributing</w:t>
                      </w:r>
                      <w:r w:rsidRPr="002272E3">
                        <w:rPr>
                          <w:rFonts w:ascii="Calibri" w:eastAsiaTheme="minorEastAsia" w:hAnsi="Calibri" w:cs="Calibri"/>
                          <w:color w:val="000000"/>
                          <w:sz w:val="22"/>
                          <w:lang w:eastAsia="en-GB"/>
                        </w:rPr>
                        <w:t xml:space="preserve"> to</w:t>
                      </w:r>
                      <w:r w:rsidRPr="004E516E">
                        <w:rPr>
                          <w:rFonts w:cs="Arial"/>
                          <w:szCs w:val="18"/>
                        </w:rPr>
                        <w:t xml:space="preserve"> global warming. </w:t>
                      </w:r>
                      <w:r w:rsidRPr="002272E3">
                        <w:rPr>
                          <w:rFonts w:eastAsiaTheme="minorEastAsia" w:cs="Arial"/>
                          <w:szCs w:val="18"/>
                          <w:lang w:eastAsia="en-GB"/>
                        </w:rPr>
                        <w:t>United</w:t>
                      </w:r>
                      <w:r w:rsidRPr="002272E3">
                        <w:rPr>
                          <w:rFonts w:ascii="Calibri" w:eastAsiaTheme="minorEastAsia" w:hAnsi="Calibri" w:cs="Calibri"/>
                          <w:color w:val="000000"/>
                          <w:sz w:val="22"/>
                          <w:lang w:eastAsia="en-GB"/>
                        </w:rPr>
                        <w:t xml:space="preserve"> </w:t>
                      </w:r>
                      <w:proofErr w:type="gramStart"/>
                      <w:r w:rsidRPr="002272E3">
                        <w:rPr>
                          <w:rFonts w:ascii="Calibri" w:eastAsiaTheme="minorEastAsia" w:hAnsi="Calibri" w:cs="Calibri"/>
                          <w:color w:val="000000"/>
                          <w:sz w:val="22"/>
                          <w:lang w:eastAsia="en-GB"/>
                        </w:rPr>
                        <w:t>States</w:t>
                      </w:r>
                      <w:r>
                        <w:rPr>
                          <w:rFonts w:cs="Arial"/>
                          <w:szCs w:val="18"/>
                        </w:rPr>
                        <w:t xml:space="preserve"> </w:t>
                      </w:r>
                      <w:r w:rsidRPr="004E516E">
                        <w:rPr>
                          <w:rFonts w:cs="Arial"/>
                          <w:szCs w:val="18"/>
                        </w:rPr>
                        <w:t>’s</w:t>
                      </w:r>
                      <w:proofErr w:type="gramEnd"/>
                      <w:r w:rsidRPr="004E516E">
                        <w:rPr>
                          <w:rFonts w:cs="Arial"/>
                          <w:szCs w:val="18"/>
                        </w:rPr>
                        <w:t xml:space="preserve"> GDP CV pc is </w:t>
                      </w:r>
                      <w:r w:rsidRPr="002272E3">
                        <w:rPr>
                          <w:rFonts w:eastAsiaTheme="minorEastAsia" w:cs="Arial"/>
                          <w:szCs w:val="18"/>
                          <w:lang w:eastAsia="en-GB"/>
                        </w:rPr>
                        <w:t>563%</w:t>
                      </w:r>
                      <w:r w:rsidRPr="004E516E">
                        <w:rPr>
                          <w:rFonts w:cs="Arial"/>
                          <w:szCs w:val="18"/>
                        </w:rPr>
                        <w:t xml:space="preserve"> of the international average and </w:t>
                      </w:r>
                      <w:r w:rsidRPr="002272E3">
                        <w:rPr>
                          <w:rFonts w:eastAsiaTheme="minorEastAsia" w:cs="Arial"/>
                          <w:szCs w:val="18"/>
                          <w:lang w:eastAsia="en-GB"/>
                        </w:rPr>
                        <w:t>1577%</w:t>
                      </w:r>
                      <w:r w:rsidRPr="004E516E">
                        <w:rPr>
                          <w:rFonts w:cs="Arial"/>
                          <w:szCs w:val="18"/>
                        </w:rPr>
                        <w:t xml:space="preserve"> of the HRS reference. Life expectancy is </w:t>
                      </w:r>
                      <w:r w:rsidRPr="002272E3">
                        <w:rPr>
                          <w:rFonts w:eastAsiaTheme="minorEastAsia" w:cs="Arial"/>
                          <w:szCs w:val="18"/>
                          <w:lang w:eastAsia="en-GB"/>
                        </w:rPr>
                        <w:t>6.06</w:t>
                      </w:r>
                      <w:r w:rsidRPr="004E516E">
                        <w:rPr>
                          <w:rFonts w:cs="Arial"/>
                          <w:szCs w:val="18"/>
                        </w:rPr>
                        <w:t xml:space="preserve"> years </w:t>
                      </w:r>
                      <w:r w:rsidRPr="002272E3">
                        <w:rPr>
                          <w:rFonts w:eastAsiaTheme="minorEastAsia" w:cs="Arial"/>
                          <w:szCs w:val="18"/>
                          <w:lang w:eastAsia="en-GB"/>
                        </w:rPr>
                        <w:t>above</w:t>
                      </w:r>
                      <w:r w:rsidRPr="004E516E">
                        <w:rPr>
                          <w:rFonts w:cs="Arial"/>
                          <w:szCs w:val="18"/>
                        </w:rPr>
                        <w:t xml:space="preserve"> the international average (</w:t>
                      </w:r>
                      <w:r w:rsidRPr="002272E3">
                        <w:rPr>
                          <w:rFonts w:eastAsiaTheme="minorEastAsia" w:cs="Arial"/>
                          <w:szCs w:val="18"/>
                          <w:lang w:eastAsia="en-GB"/>
                        </w:rPr>
                        <w:t>6.41</w:t>
                      </w:r>
                      <w:r w:rsidRPr="004E516E">
                        <w:rPr>
                          <w:rFonts w:cs="Arial"/>
                          <w:szCs w:val="18"/>
                        </w:rPr>
                        <w:t xml:space="preserve"> in women and </w:t>
                      </w:r>
                      <w:r w:rsidRPr="002272E3">
                        <w:rPr>
                          <w:rFonts w:eastAsiaTheme="minorEastAsia" w:cs="Arial"/>
                          <w:szCs w:val="18"/>
                          <w:lang w:eastAsia="en-GB"/>
                        </w:rPr>
                        <w:t>5.72</w:t>
                      </w:r>
                      <w:r w:rsidRPr="004E516E">
                        <w:rPr>
                          <w:rFonts w:cs="Arial"/>
                          <w:szCs w:val="18"/>
                        </w:rPr>
                        <w:t xml:space="preserve"> </w:t>
                      </w:r>
                      <w:r w:rsidRPr="002272E3">
                        <w:rPr>
                          <w:rFonts w:eastAsiaTheme="minorEastAsia" w:cs="Arial"/>
                          <w:szCs w:val="18"/>
                          <w:lang w:eastAsia="en-GB"/>
                        </w:rPr>
                        <w:t>above</w:t>
                      </w:r>
                      <w:r w:rsidRPr="004E516E">
                        <w:rPr>
                          <w:rFonts w:cs="Arial"/>
                          <w:szCs w:val="18"/>
                        </w:rPr>
                        <w:t xml:space="preserve"> in men) with a proportional sex difference of </w:t>
                      </w:r>
                      <w:r w:rsidRPr="002272E3">
                        <w:rPr>
                          <w:rFonts w:eastAsiaTheme="minorEastAsia" w:cs="Arial"/>
                          <w:szCs w:val="18"/>
                          <w:lang w:eastAsia="en-GB"/>
                        </w:rPr>
                        <w:t>6.38%</w:t>
                      </w:r>
                      <w:r w:rsidRPr="004E516E">
                        <w:rPr>
                          <w:rFonts w:cs="Arial"/>
                          <w:szCs w:val="18"/>
                        </w:rPr>
                        <w:t xml:space="preserve"> higher in women, </w:t>
                      </w:r>
                      <w:r w:rsidRPr="002272E3">
                        <w:rPr>
                          <w:rFonts w:eastAsiaTheme="minorEastAsia" w:cs="Arial"/>
                          <w:szCs w:val="18"/>
                          <w:lang w:eastAsia="en-GB"/>
                        </w:rPr>
                        <w:t>higher</w:t>
                      </w:r>
                      <w:r w:rsidRPr="004E516E">
                        <w:rPr>
                          <w:rFonts w:cs="Arial"/>
                          <w:szCs w:val="18"/>
                        </w:rPr>
                        <w:t xml:space="preserve"> than the world’s average. The present annual excess mortality in </w:t>
                      </w:r>
                      <w:r w:rsidRPr="002272E3">
                        <w:rPr>
                          <w:rFonts w:eastAsiaTheme="minorEastAsia" w:cs="Arial"/>
                          <w:szCs w:val="18"/>
                          <w:lang w:eastAsia="en-GB"/>
                        </w:rPr>
                        <w:t>United</w:t>
                      </w:r>
                      <w:r w:rsidRPr="002272E3">
                        <w:rPr>
                          <w:rFonts w:ascii="Calibri" w:eastAsiaTheme="minorEastAsia" w:hAnsi="Calibri" w:cs="Calibri"/>
                          <w:color w:val="000000"/>
                          <w:sz w:val="22"/>
                          <w:lang w:eastAsia="en-GB"/>
                        </w:rPr>
                        <w:t xml:space="preserve"> States</w:t>
                      </w:r>
                      <w:r w:rsidRPr="004E516E">
                        <w:rPr>
                          <w:rFonts w:cs="Arial"/>
                          <w:szCs w:val="18"/>
                        </w:rPr>
                        <w:t xml:space="preserve">, in relation to HRS reference (feasible for all), is of </w:t>
                      </w:r>
                      <w:r w:rsidRPr="002272E3">
                        <w:rPr>
                          <w:rFonts w:eastAsiaTheme="minorEastAsia" w:cs="Arial"/>
                          <w:szCs w:val="18"/>
                          <w:lang w:eastAsia="en-GB"/>
                        </w:rPr>
                        <w:t>94772</w:t>
                      </w:r>
                      <w:r w:rsidRPr="004E516E">
                        <w:rPr>
                          <w:rFonts w:cs="Arial"/>
                          <w:szCs w:val="18"/>
                        </w:rPr>
                        <w:t xml:space="preserve"> (</w:t>
                      </w:r>
                      <w:r w:rsidRPr="002272E3">
                        <w:rPr>
                          <w:rFonts w:eastAsiaTheme="minorEastAsia" w:cs="Arial"/>
                          <w:szCs w:val="18"/>
                          <w:lang w:eastAsia="en-GB"/>
                        </w:rPr>
                        <w:t>78338</w:t>
                      </w:r>
                      <w:r w:rsidRPr="004E516E">
                        <w:rPr>
                          <w:rFonts w:cs="Arial"/>
                          <w:szCs w:val="18"/>
                        </w:rPr>
                        <w:t xml:space="preserve"> in women and </w:t>
                      </w:r>
                      <w:r w:rsidRPr="002272E3">
                        <w:rPr>
                          <w:rFonts w:eastAsiaTheme="minorEastAsia" w:cs="Arial"/>
                          <w:szCs w:val="18"/>
                          <w:lang w:eastAsia="en-GB"/>
                        </w:rPr>
                        <w:t>16433</w:t>
                      </w:r>
                      <w:r w:rsidRPr="004E516E">
                        <w:rPr>
                          <w:rFonts w:cs="Arial"/>
                          <w:szCs w:val="18"/>
                        </w:rPr>
                        <w:t xml:space="preserve"> in men), meaning </w:t>
                      </w:r>
                      <w:r w:rsidRPr="002272E3">
                        <w:rPr>
                          <w:rFonts w:eastAsiaTheme="minorEastAsia" w:cs="Arial"/>
                          <w:szCs w:val="18"/>
                          <w:lang w:eastAsia="en-GB"/>
                        </w:rPr>
                        <w:t>3.42%</w:t>
                      </w:r>
                      <w:r>
                        <w:rPr>
                          <w:rFonts w:cs="Arial"/>
                          <w:szCs w:val="18"/>
                        </w:rPr>
                        <w:t xml:space="preserve"> </w:t>
                      </w:r>
                      <w:r w:rsidRPr="004E516E">
                        <w:rPr>
                          <w:rFonts w:cs="Arial"/>
                          <w:szCs w:val="18"/>
                        </w:rPr>
                        <w:t>of all deaths (</w:t>
                      </w:r>
                      <w:r w:rsidRPr="002272E3">
                        <w:rPr>
                          <w:rFonts w:eastAsiaTheme="minorEastAsia" w:cs="Arial"/>
                          <w:szCs w:val="18"/>
                          <w:lang w:eastAsia="en-GB"/>
                        </w:rPr>
                        <w:t>5.71%</w:t>
                      </w:r>
                      <w:r w:rsidRPr="004E516E">
                        <w:rPr>
                          <w:rFonts w:cs="Arial"/>
                          <w:szCs w:val="18"/>
                        </w:rPr>
                        <w:t xml:space="preserve"> in women and </w:t>
                      </w:r>
                      <w:r w:rsidRPr="002272E3">
                        <w:rPr>
                          <w:rFonts w:eastAsiaTheme="minorEastAsia" w:cs="Arial"/>
                          <w:szCs w:val="18"/>
                          <w:lang w:eastAsia="en-GB"/>
                        </w:rPr>
                        <w:t>1.13%</w:t>
                      </w:r>
                      <w:r w:rsidRPr="004E516E">
                        <w:rPr>
                          <w:rFonts w:cs="Arial"/>
                          <w:szCs w:val="18"/>
                        </w:rPr>
                        <w:t xml:space="preserve"> in men). When compared with the best level of sustainable and equitable wellbeing, the present annual excess mortality rises to </w:t>
                      </w:r>
                      <w:r w:rsidRPr="002272E3">
                        <w:rPr>
                          <w:rFonts w:eastAsiaTheme="minorEastAsia" w:cs="Arial"/>
                          <w:szCs w:val="18"/>
                          <w:lang w:eastAsia="en-GB"/>
                        </w:rPr>
                        <w:t>267797</w:t>
                      </w:r>
                      <w:r w:rsidRPr="004E516E">
                        <w:rPr>
                          <w:rFonts w:cs="Arial"/>
                          <w:szCs w:val="18"/>
                        </w:rPr>
                        <w:t xml:space="preserve">, </w:t>
                      </w:r>
                      <w:r w:rsidRPr="002272E3">
                        <w:rPr>
                          <w:rFonts w:eastAsiaTheme="minorEastAsia" w:cs="Arial"/>
                          <w:szCs w:val="18"/>
                          <w:lang w:eastAsia="en-GB"/>
                        </w:rPr>
                        <w:t>9.46%</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2272E3">
                        <w:rPr>
                          <w:rFonts w:eastAsiaTheme="minorEastAsia" w:cs="Arial"/>
                          <w:szCs w:val="18"/>
                          <w:lang w:eastAsia="en-GB"/>
                        </w:rPr>
                        <w:t>21.15</w:t>
                      </w:r>
                      <w:r w:rsidRPr="004E516E">
                        <w:rPr>
                          <w:rFonts w:cs="Arial"/>
                          <w:szCs w:val="18"/>
                        </w:rPr>
                        <w:t xml:space="preserve"> life years, and ranks </w:t>
                      </w:r>
                      <w:r w:rsidRPr="002272E3">
                        <w:rPr>
                          <w:rFonts w:eastAsiaTheme="minorEastAsia" w:cs="Arial"/>
                          <w:szCs w:val="18"/>
                          <w:lang w:eastAsia="en-GB"/>
                        </w:rPr>
                        <w:t>190</w:t>
                      </w:r>
                      <w:r>
                        <w:rPr>
                          <w:rFonts w:cs="Arial"/>
                          <w:szCs w:val="18"/>
                        </w:rPr>
                        <w:t xml:space="preserve"> in the worl</w:t>
                      </w:r>
                      <w:r w:rsidRPr="004E516E">
                        <w:rPr>
                          <w:rFonts w:cs="Arial"/>
                          <w:szCs w:val="18"/>
                        </w:rPr>
                        <w:t>d.</w:t>
                      </w:r>
                    </w:p>
                    <w:p w:rsidR="002272E3" w:rsidRDefault="002272E3"/>
                  </w:txbxContent>
                </v:textbox>
                <w10:wrap type="square" anchorx="margin"/>
              </v:shape>
            </w:pict>
          </mc:Fallback>
        </mc:AlternateContent>
      </w:r>
    </w:p>
    <w:p w:rsidR="00AF4B75" w:rsidRDefault="00AF4B75" w:rsidP="004E516E">
      <w:pPr>
        <w:spacing w:after="0"/>
        <w:rPr>
          <w:rFonts w:cs="Arial"/>
          <w:szCs w:val="18"/>
        </w:rPr>
      </w:pPr>
    </w:p>
    <w:p w:rsidR="00F367A1" w:rsidRDefault="002D2150">
      <w:pPr>
        <w:rPr>
          <w:rFonts w:cs="Arial"/>
          <w:szCs w:val="18"/>
        </w:rPr>
      </w:pPr>
      <w:r>
        <w:rPr>
          <w:rFonts w:cs="Arial"/>
          <w:szCs w:val="18"/>
        </w:rPr>
        <w:br w:type="page"/>
      </w:r>
    </w:p>
    <w:p w:rsidR="00F367A1" w:rsidRPr="001C6020" w:rsidRDefault="00F367A1" w:rsidP="00F367A1">
      <w:pPr>
        <w:pStyle w:val="Heading2"/>
        <w:rPr>
          <w:lang w:val="en-US"/>
        </w:rPr>
      </w:pPr>
      <w:bookmarkStart w:id="6" w:name="_Toc80498186"/>
      <w:bookmarkStart w:id="7" w:name="_Toc460801417"/>
      <w:r w:rsidRPr="001C6020">
        <w:rPr>
          <w:lang w:val="en-US"/>
        </w:rPr>
        <w:lastRenderedPageBreak/>
        <w:t>USA health equity analysis at subnational State level</w:t>
      </w:r>
      <w:bookmarkEnd w:id="6"/>
      <w:r w:rsidRPr="001C6020">
        <w:rPr>
          <w:lang w:val="en-US"/>
        </w:rPr>
        <w:t xml:space="preserve"> </w:t>
      </w:r>
      <w:bookmarkEnd w:id="7"/>
    </w:p>
    <w:p w:rsidR="00F367A1" w:rsidRDefault="00F367A1" w:rsidP="00F367A1">
      <w:pPr>
        <w:rPr>
          <w:lang w:val="en-US"/>
        </w:rPr>
      </w:pPr>
    </w:p>
    <w:p w:rsidR="00F367A1" w:rsidRDefault="00F367A1" w:rsidP="00F367A1">
      <w:pPr>
        <w:rPr>
          <w:lang w:val="en-US"/>
        </w:rPr>
      </w:pPr>
      <w:r w:rsidRPr="0075025A">
        <w:rPr>
          <w:lang w:val="en-US"/>
        </w:rPr>
        <w:t>I</w:t>
      </w:r>
      <w:r>
        <w:rPr>
          <w:lang w:val="en-US"/>
        </w:rPr>
        <w:t xml:space="preserve">n the following </w:t>
      </w:r>
      <w:proofErr w:type="gramStart"/>
      <w:r>
        <w:rPr>
          <w:lang w:val="en-US"/>
        </w:rPr>
        <w:t>analysis</w:t>
      </w:r>
      <w:proofErr w:type="gramEnd"/>
      <w:r>
        <w:rPr>
          <w:lang w:val="en-US"/>
        </w:rPr>
        <w:t xml:space="preserve"> </w:t>
      </w:r>
      <w:r>
        <w:rPr>
          <w:lang w:val="en-US"/>
        </w:rPr>
        <w:t xml:space="preserve">we looked </w:t>
      </w:r>
      <w:r>
        <w:rPr>
          <w:lang w:val="en-US"/>
        </w:rPr>
        <w:t>into disaggregated data by all States</w:t>
      </w:r>
      <w:r>
        <w:rPr>
          <w:rStyle w:val="FootnoteReference"/>
          <w:lang w:val="es-ES"/>
        </w:rPr>
        <w:footnoteReference w:id="8"/>
      </w:r>
      <w:r>
        <w:rPr>
          <w:lang w:val="en-US"/>
        </w:rPr>
        <w:t xml:space="preserve"> and estimated the weighted average life expectancy and GDP pc. In this </w:t>
      </w:r>
      <w:proofErr w:type="gramStart"/>
      <w:r>
        <w:rPr>
          <w:lang w:val="en-US"/>
        </w:rPr>
        <w:t>way</w:t>
      </w:r>
      <w:proofErr w:type="gramEnd"/>
      <w:r>
        <w:rPr>
          <w:lang w:val="en-US"/>
        </w:rPr>
        <w:t xml:space="preserve"> </w:t>
      </w:r>
      <w:r w:rsidRPr="006C37D2">
        <w:rPr>
          <w:lang w:val="en-US"/>
        </w:rPr>
        <w:t xml:space="preserve">we identified </w:t>
      </w:r>
      <w:r>
        <w:rPr>
          <w:lang w:val="en-US"/>
        </w:rPr>
        <w:t xml:space="preserve">21 </w:t>
      </w:r>
      <w:r w:rsidRPr="006C37D2">
        <w:rPr>
          <w:lang w:val="en-US"/>
        </w:rPr>
        <w:t xml:space="preserve">States </w:t>
      </w:r>
      <w:r>
        <w:rPr>
          <w:lang w:val="en-US"/>
        </w:rPr>
        <w:t>which met in 1999-2012 the subnational HR criteria</w:t>
      </w:r>
      <w:r>
        <w:rPr>
          <w:lang w:val="en-US"/>
        </w:rPr>
        <w:t xml:space="preserve"> (life expectancy above national average with GDP pc below national average)</w:t>
      </w:r>
      <w:r>
        <w:rPr>
          <w:lang w:val="en-US"/>
        </w:rPr>
        <w:t>.</w:t>
      </w:r>
    </w:p>
    <w:p w:rsidR="00BD62FE" w:rsidRPr="006C37D2" w:rsidRDefault="00BD62FE" w:rsidP="00BD62FE">
      <w:pPr>
        <w:pStyle w:val="Heading3"/>
        <w:rPr>
          <w:lang w:val="en-US"/>
        </w:rPr>
      </w:pPr>
      <w:r>
        <w:rPr>
          <w:lang w:val="en-US"/>
        </w:rPr>
        <w:t>By US States HR reference</w:t>
      </w:r>
    </w:p>
    <w:p w:rsidR="00F367A1" w:rsidRPr="006C37D2" w:rsidRDefault="00F367A1" w:rsidP="00F367A1">
      <w:pPr>
        <w:pStyle w:val="Heading4"/>
        <w:rPr>
          <w:lang w:val="en-US"/>
        </w:rPr>
      </w:pPr>
      <w:bookmarkStart w:id="8" w:name="_Toc460801418"/>
      <w:r w:rsidRPr="006C37D2">
        <w:rPr>
          <w:lang w:val="en-US"/>
        </w:rPr>
        <w:t>Identification of HR States in the USA</w:t>
      </w:r>
      <w:bookmarkEnd w:id="8"/>
    </w:p>
    <w:p w:rsidR="00F367A1" w:rsidRDefault="00F367A1" w:rsidP="00F367A1">
      <w:pPr>
        <w:rPr>
          <w:noProof/>
          <w:lang w:val="en-US"/>
        </w:rPr>
      </w:pPr>
      <w:r>
        <w:rPr>
          <w:noProof/>
          <w:lang w:val="en-US"/>
        </w:rPr>
        <w:t>The weighted average of USA States’ Life Expectancy was 79.89 and GDP pc 41,990.</w:t>
      </w:r>
    </w:p>
    <w:p w:rsidR="00F367A1" w:rsidRDefault="00F367A1" w:rsidP="00F367A1">
      <w:pPr>
        <w:rPr>
          <w:noProof/>
          <w:lang w:val="en-US"/>
        </w:rPr>
      </w:pPr>
      <w:r>
        <w:rPr>
          <w:noProof/>
          <w:lang w:val="en-US"/>
        </w:rPr>
        <w:t>The following map represents the USA States according to their HR criteria ( H : Life Expectancy above 79.89 – 1 year higher than the USA weighted averae- and GDP pc below 41,990 -13% lower than the GDP pc USA weighted average). None of the States met the carbon emissions criteria (below the planetary boundary), with the lowest in Washignton (over 10 mT pc, 4 times the planetary boundary) and highest in Wyoming (112 mT pc, 40 times the planetary boundary).</w:t>
      </w:r>
    </w:p>
    <w:p w:rsidR="00F367A1" w:rsidRDefault="00F367A1" w:rsidP="00F367A1">
      <w:pPr>
        <w:rPr>
          <w:noProof/>
          <w:lang w:val="en-US"/>
        </w:rPr>
      </w:pPr>
      <w:r>
        <w:rPr>
          <w:noProof/>
          <w:lang w:val="en-US"/>
        </w:rPr>
        <w:t>The table</w:t>
      </w:r>
      <w:r>
        <w:rPr>
          <w:noProof/>
          <w:lang w:val="en-US"/>
        </w:rPr>
        <w:t xml:space="preserve"> also lists the </w:t>
      </w:r>
      <w:r>
        <w:rPr>
          <w:noProof/>
          <w:lang w:val="en-US"/>
        </w:rPr>
        <w:t>HR</w:t>
      </w:r>
      <w:r>
        <w:rPr>
          <w:noProof/>
          <w:lang w:val="en-US"/>
        </w:rPr>
        <w:t>States’ weighted average of life expectancy (HR State most effective Hawaii : 81.3 Life Expectancy at birth) and weighted average GDP pc (HR State most efficient : Idaho : 33,481 GDP pc).</w:t>
      </w:r>
    </w:p>
    <w:p w:rsidR="00F367A1" w:rsidRDefault="00F367A1" w:rsidP="00F367A1">
      <w:pPr>
        <w:rPr>
          <w:noProof/>
          <w:lang w:val="en-US"/>
        </w:rPr>
      </w:pPr>
      <w:r>
        <w:rPr>
          <w:noProof/>
          <w:lang w:val="en-US"/>
        </w:rPr>
        <w:t xml:space="preserve">As the map illustrates, the </w:t>
      </w:r>
      <w:r w:rsidRPr="00AD28EC">
        <w:rPr>
          <w:noProof/>
          <w:u w:val="single"/>
          <w:lang w:val="en-US"/>
        </w:rPr>
        <w:t>Western States</w:t>
      </w:r>
      <w:r>
        <w:rPr>
          <w:noProof/>
          <w:lang w:val="en-US"/>
        </w:rPr>
        <w:t xml:space="preserve"> (with the exceptions of Montana and Nebraska, the Centra-Northern States and three patches in the East coast in the  northeast, Virginia and Florida</w:t>
      </w:r>
      <w:r w:rsidR="00AD28EC">
        <w:rPr>
          <w:noProof/>
          <w:lang w:val="en-US"/>
        </w:rPr>
        <w:t>)</w:t>
      </w:r>
      <w:r>
        <w:rPr>
          <w:noProof/>
          <w:lang w:val="en-US"/>
        </w:rPr>
        <w:t xml:space="preserve">, </w:t>
      </w:r>
      <w:r w:rsidRPr="00AD28EC">
        <w:rPr>
          <w:noProof/>
          <w:u w:val="single"/>
          <w:lang w:val="en-US"/>
        </w:rPr>
        <w:t>meet the HR criteria</w:t>
      </w:r>
      <w:r>
        <w:rPr>
          <w:noProof/>
          <w:lang w:val="en-US"/>
        </w:rPr>
        <w:t xml:space="preserve"> when we estimate the weighted average (from all counties/State) GDP pc PPP and Life Expectancy. </w:t>
      </w:r>
    </w:p>
    <w:p w:rsidR="00F367A1" w:rsidRDefault="00F367A1" w:rsidP="00F367A1">
      <w:pPr>
        <w:pStyle w:val="Heading5"/>
        <w:rPr>
          <w:lang w:val="en-US"/>
        </w:rPr>
      </w:pPr>
      <w:r>
        <w:rPr>
          <w:lang w:val="en-US"/>
        </w:rPr>
        <w:t>USA States’ burden of health inequity by States’ HR standards.</w:t>
      </w:r>
    </w:p>
    <w:p w:rsidR="00F367A1" w:rsidRDefault="00F367A1" w:rsidP="00F367A1">
      <w:pPr>
        <w:rPr>
          <w:noProof/>
          <w:lang w:val="en-US"/>
        </w:rPr>
      </w:pPr>
      <w:r>
        <w:rPr>
          <w:noProof/>
          <w:lang w:val="en-US"/>
        </w:rPr>
        <w:t xml:space="preserve">The USA States’ burden of health inequity by the States’weighted average HR standards (sex and age specific mortality rates) reveals as follows : </w:t>
      </w:r>
    </w:p>
    <w:p w:rsidR="00F367A1" w:rsidRDefault="00F367A1" w:rsidP="00F367A1">
      <w:pPr>
        <w:rPr>
          <w:noProof/>
          <w:lang w:val="en-US"/>
        </w:rPr>
      </w:pPr>
      <w:r>
        <w:rPr>
          <w:noProof/>
          <w:lang w:val="en-US"/>
        </w:rPr>
        <w:t xml:space="preserve">The total number of </w:t>
      </w:r>
      <w:r w:rsidRPr="00322A6F">
        <w:rPr>
          <w:noProof/>
          <w:u w:val="single"/>
          <w:lang w:val="en-US"/>
        </w:rPr>
        <w:t>avoidable deaths in the USA, by States’ HR standards is of 89,866</w:t>
      </w:r>
      <w:r w:rsidR="00322A6F">
        <w:rPr>
          <w:noProof/>
          <w:lang w:val="en-US"/>
        </w:rPr>
        <w:t xml:space="preserve">. </w:t>
      </w:r>
      <w:r>
        <w:rPr>
          <w:noProof/>
          <w:lang w:val="en-US"/>
        </w:rPr>
        <w:t>In terms of sex distribution, the USA States’ NBHiE-States HR is, specular to the global HRS analysis, 8 times higher for men than for women, and the RBHiE is five times higher.</w:t>
      </w:r>
    </w:p>
    <w:p w:rsidR="00F367A1" w:rsidRDefault="00F367A1" w:rsidP="00F367A1">
      <w:pPr>
        <w:rPr>
          <w:noProof/>
          <w:lang w:val="en-US"/>
        </w:rPr>
      </w:pPr>
      <w:r>
        <w:rPr>
          <w:noProof/>
          <w:lang w:val="en-US"/>
        </w:rPr>
        <w:t xml:space="preserve">As regards the </w:t>
      </w:r>
      <w:r w:rsidR="00322A6F">
        <w:rPr>
          <w:noProof/>
          <w:lang w:val="en-US"/>
        </w:rPr>
        <w:t>age distribution, women have a v</w:t>
      </w:r>
      <w:r>
        <w:rPr>
          <w:noProof/>
          <w:lang w:val="en-US"/>
        </w:rPr>
        <w:t>ery abrupt peak in the teenage (10-20 yearsold) reaching average 25% of RBHiE while men have higher RBHiE in the 25-35 year old group.</w:t>
      </w:r>
    </w:p>
    <w:p w:rsidR="00F367A1" w:rsidRDefault="00F367A1" w:rsidP="00F367A1">
      <w:pPr>
        <w:rPr>
          <w:noProof/>
          <w:lang w:val="en-US"/>
        </w:rPr>
      </w:pPr>
      <w:r>
        <w:rPr>
          <w:noProof/>
          <w:lang w:val="en-US"/>
        </w:rPr>
        <w:t>The RBHiE by this method stands at 5.87% but reaches 10% in men and 2% in women but concentrated in a 25% of female teenagers.</w:t>
      </w:r>
    </w:p>
    <w:p w:rsidR="00F367A1" w:rsidRPr="003F60FB" w:rsidRDefault="00F367A1" w:rsidP="00F367A1">
      <w:pPr>
        <w:rPr>
          <w:noProof/>
          <w:lang w:val="en-US"/>
        </w:rPr>
        <w:sectPr w:rsidR="00F367A1" w:rsidRPr="003F60FB" w:rsidSect="00B86B45">
          <w:pgSz w:w="11906" w:h="16838"/>
          <w:pgMar w:top="1440" w:right="1440" w:bottom="1440" w:left="1440" w:header="706" w:footer="706" w:gutter="0"/>
          <w:cols w:space="708"/>
          <w:docGrid w:linePitch="360"/>
        </w:sectPr>
      </w:pPr>
      <w:r>
        <w:rPr>
          <w:noProof/>
          <w:lang w:val="en-US"/>
        </w:rPr>
        <w:t xml:space="preserve">The geographic distribution </w:t>
      </w:r>
      <w:r w:rsidR="00322A6F">
        <w:rPr>
          <w:noProof/>
          <w:lang w:val="en-US"/>
        </w:rPr>
        <w:t xml:space="preserve">shows how </w:t>
      </w:r>
      <w:r>
        <w:rPr>
          <w:noProof/>
          <w:lang w:val="en-US"/>
        </w:rPr>
        <w:t xml:space="preserve">the South East </w:t>
      </w:r>
      <w:r w:rsidR="00322A6F">
        <w:rPr>
          <w:noProof/>
          <w:lang w:val="en-US"/>
        </w:rPr>
        <w:t xml:space="preserve">region is worst affected </w:t>
      </w:r>
      <w:r>
        <w:rPr>
          <w:noProof/>
          <w:lang w:val="en-US"/>
        </w:rPr>
        <w:t>with RBHiE &gt;20% and also extending to Wyoming.</w:t>
      </w:r>
    </w:p>
    <w:p w:rsidR="00F367A1" w:rsidRDefault="00F367A1" w:rsidP="00F367A1">
      <w:r>
        <w:rPr>
          <w:noProof/>
          <w:sz w:val="24"/>
          <w:szCs w:val="24"/>
          <w:lang w:eastAsia="en-GB"/>
        </w:rPr>
        <w:lastRenderedPageBreak/>
        <w:drawing>
          <wp:inline distT="0" distB="0" distL="0" distR="0" wp14:anchorId="6EC8F7D4" wp14:editId="2ED87E59">
            <wp:extent cx="7542537" cy="5151755"/>
            <wp:effectExtent l="19050" t="19050" r="20320" b="10795"/>
            <wp:docPr id="40002818" name="Imagen 40002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02818" name="Gráficas Libro Ética de laEquidad USA (164).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7555775" cy="5160797"/>
                    </a:xfrm>
                    <a:prstGeom prst="rect">
                      <a:avLst/>
                    </a:prstGeom>
                    <a:ln>
                      <a:solidFill>
                        <a:schemeClr val="tx1"/>
                      </a:solidFill>
                    </a:ln>
                  </pic:spPr>
                </pic:pic>
              </a:graphicData>
            </a:graphic>
          </wp:inline>
        </w:drawing>
      </w:r>
    </w:p>
    <w:p w:rsidR="00F367A1" w:rsidRDefault="00F367A1" w:rsidP="00F367A1">
      <w:pPr>
        <w:pStyle w:val="Caption"/>
        <w:rPr>
          <w:noProof/>
          <w:lang w:val="en-US"/>
        </w:rPr>
      </w:pPr>
      <w:bookmarkStart w:id="9" w:name="_Toc468606363"/>
      <w:r w:rsidRPr="005A034D">
        <w:rPr>
          <w:lang w:val="en-US"/>
        </w:rPr>
        <w:t xml:space="preserve">Figure </w:t>
      </w:r>
      <w:r>
        <w:fldChar w:fldCharType="begin"/>
      </w:r>
      <w:r w:rsidRPr="005A034D">
        <w:rPr>
          <w:lang w:val="en-US"/>
        </w:rPr>
        <w:instrText xml:space="preserve"> SEQ Figure \* ARABIC </w:instrText>
      </w:r>
      <w:r>
        <w:fldChar w:fldCharType="separate"/>
      </w:r>
      <w:r w:rsidR="00BD62FE">
        <w:rPr>
          <w:noProof/>
          <w:lang w:val="en-US"/>
        </w:rPr>
        <w:t>24</w:t>
      </w:r>
      <w:r>
        <w:fldChar w:fldCharType="end"/>
      </w:r>
      <w:r w:rsidRPr="005A034D">
        <w:rPr>
          <w:lang w:val="en-US"/>
        </w:rPr>
        <w:t xml:space="preserve"> : USA s</w:t>
      </w:r>
      <w:r>
        <w:rPr>
          <w:lang w:val="en-US"/>
        </w:rPr>
        <w:t>tates’</w:t>
      </w:r>
      <w:r w:rsidRPr="005A034D">
        <w:rPr>
          <w:lang w:val="en-US"/>
        </w:rPr>
        <w:t xml:space="preserve"> </w:t>
      </w:r>
      <w:proofErr w:type="spellStart"/>
      <w:r w:rsidRPr="005A034D">
        <w:rPr>
          <w:lang w:val="en-US"/>
        </w:rPr>
        <w:t>RBHiE</w:t>
      </w:r>
      <w:proofErr w:type="spellEnd"/>
      <w:r w:rsidRPr="005A034D">
        <w:rPr>
          <w:lang w:val="en-US"/>
        </w:rPr>
        <w:t xml:space="preserve"> </w:t>
      </w:r>
      <w:r w:rsidRPr="005A034D">
        <w:rPr>
          <w:noProof/>
          <w:lang w:val="en-US"/>
        </w:rPr>
        <w:t>REF</w:t>
      </w:r>
      <w:r>
        <w:rPr>
          <w:noProof/>
          <w:lang w:val="en-US"/>
        </w:rPr>
        <w:t xml:space="preserve"> States’  HR</w:t>
      </w:r>
      <w:r w:rsidRPr="005A034D">
        <w:rPr>
          <w:noProof/>
          <w:lang w:val="en-US"/>
        </w:rPr>
        <w:t xml:space="preserve"> standards 2005-2010</w:t>
      </w:r>
      <w:bookmarkEnd w:id="9"/>
    </w:p>
    <w:p w:rsidR="00F367A1" w:rsidRDefault="00F367A1" w:rsidP="00F367A1">
      <w:pPr>
        <w:pStyle w:val="Heading5"/>
        <w:rPr>
          <w:lang w:val="en-US"/>
        </w:rPr>
        <w:sectPr w:rsidR="00F367A1" w:rsidSect="001B02CA">
          <w:pgSz w:w="16838" w:h="11906" w:orient="landscape"/>
          <w:pgMar w:top="1440" w:right="1440" w:bottom="1440" w:left="1440" w:header="706" w:footer="706" w:gutter="0"/>
          <w:cols w:space="708"/>
          <w:docGrid w:linePitch="360"/>
        </w:sectPr>
      </w:pPr>
    </w:p>
    <w:p w:rsidR="00F367A1" w:rsidRPr="001B02CA" w:rsidRDefault="00F367A1" w:rsidP="00F367A1">
      <w:pPr>
        <w:rPr>
          <w:lang w:val="en-US"/>
        </w:rPr>
      </w:pPr>
    </w:p>
    <w:p w:rsidR="00F367A1" w:rsidRDefault="00F367A1" w:rsidP="00F367A1">
      <w:pPr>
        <w:keepNext/>
      </w:pPr>
      <w:r>
        <w:rPr>
          <w:noProof/>
          <w:lang w:eastAsia="en-GB"/>
        </w:rPr>
        <w:drawing>
          <wp:inline distT="0" distB="0" distL="0" distR="0" wp14:anchorId="4273D966" wp14:editId="7167F951">
            <wp:extent cx="7158864" cy="5010150"/>
            <wp:effectExtent l="19050" t="19050" r="23495" b="19050"/>
            <wp:docPr id="40002827" name="Imagen 40002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02827" name="Gráficas Libro Ética de laEquidad USA (165).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159681" cy="5010722"/>
                    </a:xfrm>
                    <a:prstGeom prst="rect">
                      <a:avLst/>
                    </a:prstGeom>
                    <a:ln>
                      <a:solidFill>
                        <a:schemeClr val="tx1"/>
                      </a:solidFill>
                    </a:ln>
                  </pic:spPr>
                </pic:pic>
              </a:graphicData>
            </a:graphic>
          </wp:inline>
        </w:drawing>
      </w:r>
    </w:p>
    <w:p w:rsidR="00F367A1" w:rsidRPr="009C59D2" w:rsidRDefault="00F367A1" w:rsidP="00F367A1">
      <w:pPr>
        <w:pStyle w:val="Caption"/>
        <w:rPr>
          <w:noProof/>
          <w:lang w:val="de-DE"/>
        </w:rPr>
      </w:pPr>
      <w:bookmarkStart w:id="10" w:name="_Toc468606364"/>
      <w:proofErr w:type="spellStart"/>
      <w:r w:rsidRPr="009C59D2">
        <w:rPr>
          <w:lang w:val="de-DE"/>
        </w:rPr>
        <w:t>Figure</w:t>
      </w:r>
      <w:proofErr w:type="spellEnd"/>
      <w:r w:rsidRPr="009C59D2">
        <w:rPr>
          <w:lang w:val="de-DE"/>
        </w:rPr>
        <w:t xml:space="preserve"> </w:t>
      </w:r>
      <w:r>
        <w:fldChar w:fldCharType="begin"/>
      </w:r>
      <w:r w:rsidRPr="009C59D2">
        <w:rPr>
          <w:lang w:val="de-DE"/>
        </w:rPr>
        <w:instrText xml:space="preserve"> SEQ Figure \* ARABIC </w:instrText>
      </w:r>
      <w:r>
        <w:fldChar w:fldCharType="separate"/>
      </w:r>
      <w:r w:rsidRPr="009C59D2">
        <w:rPr>
          <w:noProof/>
          <w:lang w:val="de-DE"/>
        </w:rPr>
        <w:t>257</w:t>
      </w:r>
      <w:r>
        <w:fldChar w:fldCharType="end"/>
      </w:r>
      <w:r w:rsidRPr="009C59D2">
        <w:rPr>
          <w:lang w:val="de-DE"/>
        </w:rPr>
        <w:t xml:space="preserve"> : USA </w:t>
      </w:r>
      <w:proofErr w:type="spellStart"/>
      <w:r w:rsidRPr="009C59D2">
        <w:rPr>
          <w:lang w:val="de-DE"/>
        </w:rPr>
        <w:t>states</w:t>
      </w:r>
      <w:proofErr w:type="spellEnd"/>
      <w:r w:rsidRPr="009C59D2">
        <w:rPr>
          <w:lang w:val="de-DE"/>
        </w:rPr>
        <w:t xml:space="preserve">’ </w:t>
      </w:r>
      <w:proofErr w:type="spellStart"/>
      <w:r w:rsidRPr="009C59D2">
        <w:rPr>
          <w:lang w:val="de-DE"/>
        </w:rPr>
        <w:t>RBHiE</w:t>
      </w:r>
      <w:proofErr w:type="spellEnd"/>
      <w:r w:rsidRPr="009C59D2">
        <w:rPr>
          <w:lang w:val="de-DE"/>
        </w:rPr>
        <w:t xml:space="preserve"> </w:t>
      </w:r>
      <w:r w:rsidRPr="009C59D2">
        <w:rPr>
          <w:noProof/>
          <w:lang w:val="de-DE"/>
        </w:rPr>
        <w:t>REF EU NUTS2 HR standards 2005-2010</w:t>
      </w:r>
      <w:bookmarkEnd w:id="10"/>
    </w:p>
    <w:p w:rsidR="00F367A1" w:rsidRPr="009C59D2" w:rsidRDefault="00F367A1" w:rsidP="00F367A1">
      <w:pPr>
        <w:pStyle w:val="Heading5"/>
        <w:rPr>
          <w:lang w:val="de-DE"/>
        </w:rPr>
        <w:sectPr w:rsidR="00F367A1" w:rsidRPr="009C59D2" w:rsidSect="001B02CA">
          <w:pgSz w:w="16838" w:h="11906" w:orient="landscape"/>
          <w:pgMar w:top="1440" w:right="1440" w:bottom="1440" w:left="1440" w:header="706" w:footer="706" w:gutter="0"/>
          <w:cols w:space="708"/>
          <w:docGrid w:linePitch="360"/>
        </w:sectPr>
      </w:pPr>
    </w:p>
    <w:p w:rsidR="00F367A1" w:rsidRDefault="00F367A1" w:rsidP="00BD62FE">
      <w:pPr>
        <w:pStyle w:val="Heading3"/>
      </w:pPr>
      <w:bookmarkStart w:id="11" w:name="_Toc80498187"/>
      <w:r w:rsidRPr="00BD62FE">
        <w:lastRenderedPageBreak/>
        <w:t>USA health equity analysis at subnational County level</w:t>
      </w:r>
      <w:bookmarkEnd w:id="11"/>
      <w:r w:rsidRPr="00BD62FE">
        <w:t xml:space="preserve"> </w:t>
      </w:r>
    </w:p>
    <w:p w:rsidR="007D46C5" w:rsidRPr="007D46C5" w:rsidRDefault="007D46C5" w:rsidP="007D46C5"/>
    <w:p w:rsidR="00F367A1" w:rsidRPr="006C37D2" w:rsidRDefault="00F367A1" w:rsidP="00F367A1">
      <w:pPr>
        <w:rPr>
          <w:lang w:val="en-US"/>
        </w:rPr>
      </w:pPr>
      <w:r>
        <w:rPr>
          <w:lang w:val="en-US"/>
        </w:rPr>
        <w:t>In an attempt to further disaggregate and better detect the level, distribution and trend of the burden of health inequity, we looked into disaggregated data of 2,679 counties</w:t>
      </w:r>
      <w:r>
        <w:rPr>
          <w:rStyle w:val="FootnoteReference"/>
          <w:lang w:val="es-ES"/>
        </w:rPr>
        <w:footnoteReference w:id="9"/>
      </w:r>
      <w:r>
        <w:rPr>
          <w:lang w:val="en-US"/>
        </w:rPr>
        <w:t xml:space="preserve"> of the 3,144 total number of counties, where we could access data of population and deaths by sex and age group. This represents 60% of the USA, with a heterogeneous representation among States (as low as 13% in Wyoming and as high as 93% in Nevada), and among age groups (lowest but growing from </w:t>
      </w:r>
      <w:proofErr w:type="gramStart"/>
      <w:r>
        <w:rPr>
          <w:lang w:val="en-US"/>
        </w:rPr>
        <w:t>5</w:t>
      </w:r>
      <w:proofErr w:type="gramEnd"/>
      <w:r>
        <w:rPr>
          <w:lang w:val="en-US"/>
        </w:rPr>
        <w:t xml:space="preserve"> to 45 years old, rest around 80%), as the following graph shows. </w:t>
      </w:r>
    </w:p>
    <w:p w:rsidR="00F367A1" w:rsidRPr="006C37D2" w:rsidRDefault="00F367A1" w:rsidP="00F367A1">
      <w:pPr>
        <w:pStyle w:val="Heading4"/>
        <w:rPr>
          <w:lang w:val="en-US"/>
        </w:rPr>
      </w:pPr>
      <w:r w:rsidRPr="006C37D2">
        <w:rPr>
          <w:lang w:val="en-US"/>
        </w:rPr>
        <w:t xml:space="preserve">Identification of HR </w:t>
      </w:r>
      <w:r>
        <w:rPr>
          <w:lang w:val="en-US"/>
        </w:rPr>
        <w:t>Counties</w:t>
      </w:r>
      <w:r w:rsidRPr="006C37D2">
        <w:rPr>
          <w:lang w:val="en-US"/>
        </w:rPr>
        <w:t xml:space="preserve"> in the USA</w:t>
      </w:r>
    </w:p>
    <w:p w:rsidR="00F367A1" w:rsidRDefault="00F367A1" w:rsidP="00F367A1">
      <w:pPr>
        <w:rPr>
          <w:noProof/>
          <w:lang w:val="en-US"/>
        </w:rPr>
      </w:pPr>
      <w:r>
        <w:rPr>
          <w:noProof/>
          <w:lang w:val="en-US"/>
        </w:rPr>
        <w:t xml:space="preserve">We could get Life Expectancy, GDP pc and carbon emissions (State average) from countries representing 92% of the USA population. </w:t>
      </w:r>
    </w:p>
    <w:p w:rsidR="00F367A1" w:rsidRDefault="00F367A1" w:rsidP="00F367A1">
      <w:pPr>
        <w:rPr>
          <w:noProof/>
          <w:lang w:val="en-US"/>
        </w:rPr>
      </w:pPr>
      <w:r>
        <w:rPr>
          <w:noProof/>
          <w:lang w:val="en-US"/>
        </w:rPr>
        <w:t>In 2010, the weighted average of USA Counties’ Life Expectancy was 77.33 (compared to 79.89 for States) and the GDP pc weighted average was $ 17,842 pc (compared to $41,990 by States’ data). This significant differences are related to the data collected in the household income survey, which exc</w:t>
      </w:r>
      <w:r w:rsidR="00BD62FE">
        <w:rPr>
          <w:noProof/>
          <w:lang w:val="en-US"/>
        </w:rPr>
        <w:t>lude corporate profits and capi</w:t>
      </w:r>
      <w:r>
        <w:rPr>
          <w:noProof/>
          <w:lang w:val="en-US"/>
        </w:rPr>
        <w:t>tal gains, a growing share of the global economy,particulalry in the USA. There was a 0.33 correlation coeficient</w:t>
      </w:r>
      <w:r w:rsidR="00BD62FE">
        <w:rPr>
          <w:noProof/>
          <w:lang w:val="en-US"/>
        </w:rPr>
        <w:t xml:space="preserve"> of algo</w:t>
      </w:r>
      <w:r>
        <w:rPr>
          <w:noProof/>
          <w:lang w:val="en-US"/>
        </w:rPr>
        <w:t>rithmic correlation between counties’ average GDP pc and their LE. Some examples of outliers are signaled in the graph.Interestingly, around the HR counties’ weighted average GDP pc, the correlation starts to flatten.</w:t>
      </w:r>
    </w:p>
    <w:p w:rsidR="00F367A1" w:rsidRDefault="00F367A1" w:rsidP="00F367A1">
      <w:pPr>
        <w:rPr>
          <w:noProof/>
          <w:lang w:val="en-US"/>
        </w:rPr>
      </w:pPr>
      <w:r>
        <w:rPr>
          <w:noProof/>
          <w:lang w:val="en-US"/>
        </w:rPr>
        <w:t>The carbon emissions were in all 3,144 recorded cases (in many the reported emissions were those of the States’ average) higher than the planetary boundary, with the lowest being Martin county , in Florida, with some 5 mT pc , twice the planetary boundary and the highest over 120 mT in Albany County, Wyoming.</w:t>
      </w:r>
    </w:p>
    <w:p w:rsidR="00F367A1" w:rsidRDefault="00F367A1" w:rsidP="00F367A1">
      <w:pPr>
        <w:rPr>
          <w:noProof/>
          <w:lang w:val="en-US"/>
        </w:rPr>
      </w:pPr>
      <w:r>
        <w:rPr>
          <w:noProof/>
          <w:lang w:val="en-US"/>
        </w:rPr>
        <w:t xml:space="preserve">A total of </w:t>
      </w:r>
      <w:r w:rsidRPr="00BD62FE">
        <w:rPr>
          <w:noProof/>
          <w:u w:val="single"/>
          <w:lang w:val="en-US"/>
        </w:rPr>
        <w:t>749 counties met the USA counties’ HR criteria</w:t>
      </w:r>
      <w:r>
        <w:rPr>
          <w:noProof/>
          <w:lang w:val="en-US"/>
        </w:rPr>
        <w:t xml:space="preserve">, signaled in the scater chart in the following graph in the upper left box. Their weighted </w:t>
      </w:r>
      <w:r w:rsidRPr="00BD62FE">
        <w:rPr>
          <w:noProof/>
          <w:u w:val="single"/>
          <w:lang w:val="en-US"/>
        </w:rPr>
        <w:t>average LE was 78,.50 years</w:t>
      </w:r>
      <w:r>
        <w:rPr>
          <w:noProof/>
          <w:lang w:val="en-US"/>
        </w:rPr>
        <w:t xml:space="preserve">, 1.2 years above the estimated total of counties’ weighted average LE above mentioned. The HR counties’ weighted </w:t>
      </w:r>
      <w:r w:rsidRPr="00BD62FE">
        <w:rPr>
          <w:noProof/>
          <w:u w:val="single"/>
          <w:lang w:val="en-US"/>
        </w:rPr>
        <w:t>average GDP pc was $15,802</w:t>
      </w:r>
      <w:r>
        <w:rPr>
          <w:noProof/>
          <w:lang w:val="en-US"/>
        </w:rPr>
        <w:t xml:space="preserve">, 11% lower ($ 2000) than the counties’ weighted average. </w:t>
      </w:r>
    </w:p>
    <w:p w:rsidR="00F367A1" w:rsidRDefault="00F367A1" w:rsidP="00F367A1">
      <w:pPr>
        <w:rPr>
          <w:noProof/>
          <w:lang w:val="en-US"/>
        </w:rPr>
      </w:pPr>
      <w:r>
        <w:rPr>
          <w:noProof/>
          <w:lang w:val="en-US"/>
        </w:rPr>
        <w:t>The following graph’s upper map represents the USA States according to the % of population living in HR counties which met the above mentioned HR criteria. As it illustrates, the north (with the exception of Maine State) is far more “HR-friendly” than the South and both Coasts, either due to poor health (more so in the Center and South East) or tohigher non-replicable income (more so in both southern coasts).</w:t>
      </w:r>
    </w:p>
    <w:p w:rsidR="005B64C1" w:rsidRDefault="005B64C1" w:rsidP="005B64C1">
      <w:pPr>
        <w:pStyle w:val="Heading5"/>
        <w:rPr>
          <w:lang w:val="en-US"/>
        </w:rPr>
      </w:pPr>
      <w:r>
        <w:rPr>
          <w:lang w:val="en-US"/>
        </w:rPr>
        <w:t>USA counties’ burden of health inequity by counties’ HR standards.</w:t>
      </w:r>
    </w:p>
    <w:p w:rsidR="005B64C1" w:rsidRDefault="005B64C1" w:rsidP="005B64C1">
      <w:pPr>
        <w:rPr>
          <w:noProof/>
          <w:lang w:val="en-US"/>
        </w:rPr>
      </w:pPr>
      <w:r>
        <w:rPr>
          <w:noProof/>
          <w:lang w:val="en-US"/>
        </w:rPr>
        <w:t xml:space="preserve">The USA counties’ burden of health inequity by the counties’ themselves weighted average HR standards (sex and age specific mortality rates) reveals as follows : </w:t>
      </w:r>
    </w:p>
    <w:p w:rsidR="005B64C1" w:rsidRDefault="005B64C1" w:rsidP="005B64C1">
      <w:pPr>
        <w:rPr>
          <w:noProof/>
          <w:lang w:val="en-US"/>
        </w:rPr>
      </w:pPr>
      <w:r>
        <w:rPr>
          <w:noProof/>
          <w:lang w:val="en-US"/>
        </w:rPr>
        <w:t>The total number of avoidable deaths in USA counties, by counties’ HR standards is of 134,804, ,some 50% higher than the NBHiE estimatesby States’ –NBHiE by States HR standards: 89,866; proving again the magnifying equity lense of disaggeragting both the standard geographical references and the units of analysis.</w:t>
      </w:r>
    </w:p>
    <w:p w:rsidR="005B64C1" w:rsidRDefault="005B64C1" w:rsidP="005B64C1">
      <w:pPr>
        <w:rPr>
          <w:noProof/>
          <w:lang w:val="en-US"/>
        </w:rPr>
      </w:pPr>
      <w:r>
        <w:rPr>
          <w:noProof/>
          <w:lang w:val="en-US"/>
        </w:rPr>
        <w:t>In terms of sex distribution, the USA counties’ NBHiE-counties HR is slightly higher for men than for women, and the RBHiE is lighly higher for women.</w:t>
      </w:r>
    </w:p>
    <w:p w:rsidR="005B64C1" w:rsidRDefault="005B64C1" w:rsidP="005B64C1">
      <w:pPr>
        <w:rPr>
          <w:noProof/>
          <w:lang w:val="en-US"/>
        </w:rPr>
      </w:pPr>
      <w:r>
        <w:rPr>
          <w:noProof/>
          <w:lang w:val="en-US"/>
        </w:rPr>
        <w:t>As regards the age distribution, women, like in the States’ analysis, have a very abrupt peak at a young age reaching average 20% of RBHiE in 5-10 years old, while men have higher RBHiE in the &lt;5s (reaching also 20%) and in the 20-25 year old group.</w:t>
      </w:r>
    </w:p>
    <w:p w:rsidR="005B64C1" w:rsidRDefault="005B64C1" w:rsidP="005B64C1">
      <w:pPr>
        <w:rPr>
          <w:noProof/>
          <w:lang w:val="en-US"/>
        </w:rPr>
      </w:pPr>
      <w:r>
        <w:rPr>
          <w:noProof/>
          <w:lang w:val="en-US"/>
        </w:rPr>
        <w:t>The RBHiE by this method stands at 10.68%, twice the 5.87% estimated by the States’ analysis, but reaches 20% in the age groups mentioned above and 30% in Mississipi.</w:t>
      </w:r>
    </w:p>
    <w:p w:rsidR="005B64C1" w:rsidRPr="003F60FB" w:rsidRDefault="005B64C1" w:rsidP="005B64C1">
      <w:pPr>
        <w:rPr>
          <w:noProof/>
          <w:lang w:val="en-US"/>
        </w:rPr>
        <w:sectPr w:rsidR="005B64C1" w:rsidRPr="003F60FB" w:rsidSect="005B64C1">
          <w:type w:val="continuous"/>
          <w:pgSz w:w="11906" w:h="16838"/>
          <w:pgMar w:top="1440" w:right="1440" w:bottom="1440" w:left="1440" w:header="706" w:footer="706" w:gutter="0"/>
          <w:cols w:space="708"/>
          <w:docGrid w:linePitch="360"/>
        </w:sectPr>
      </w:pPr>
      <w:r>
        <w:rPr>
          <w:noProof/>
          <w:lang w:val="en-US"/>
        </w:rPr>
        <w:t>As above, the geographic distribution affcets mainly the South East with RBHiE &gt;20-25% and also extending to West Virginia.</w:t>
      </w:r>
    </w:p>
    <w:p w:rsidR="005B64C1" w:rsidRPr="00AC55B5" w:rsidRDefault="005B64C1" w:rsidP="00F367A1">
      <w:pPr>
        <w:rPr>
          <w:lang w:val="en-US"/>
        </w:rPr>
      </w:pPr>
    </w:p>
    <w:p w:rsidR="00F367A1" w:rsidRDefault="00F367A1" w:rsidP="00F367A1">
      <w:pPr>
        <w:rPr>
          <w:noProof/>
          <w:lang w:val="en-US"/>
        </w:rPr>
      </w:pPr>
    </w:p>
    <w:p w:rsidR="00F367A1" w:rsidRDefault="00F367A1" w:rsidP="00F367A1">
      <w:pPr>
        <w:keepNext/>
        <w:sectPr w:rsidR="00F367A1" w:rsidSect="008C300F">
          <w:type w:val="continuous"/>
          <w:pgSz w:w="11906" w:h="16838"/>
          <w:pgMar w:top="1440" w:right="1440" w:bottom="1440" w:left="1440" w:header="706" w:footer="706" w:gutter="0"/>
          <w:cols w:space="708"/>
          <w:docGrid w:linePitch="360"/>
        </w:sectPr>
      </w:pPr>
    </w:p>
    <w:p w:rsidR="00F367A1" w:rsidRDefault="00F367A1" w:rsidP="00F367A1">
      <w:pPr>
        <w:keepNext/>
      </w:pPr>
      <w:r>
        <w:rPr>
          <w:noProof/>
          <w:lang w:eastAsia="en-GB"/>
        </w:rPr>
        <w:lastRenderedPageBreak/>
        <w:drawing>
          <wp:inline distT="0" distB="0" distL="0" distR="0" wp14:anchorId="3CD47B68" wp14:editId="3E8F1CAC">
            <wp:extent cx="8039100" cy="5279845"/>
            <wp:effectExtent l="19050" t="19050" r="19050" b="165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áficas Libro Ética de laEquidad USA (166).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8043654" cy="5282836"/>
                    </a:xfrm>
                    <a:prstGeom prst="rect">
                      <a:avLst/>
                    </a:prstGeom>
                    <a:ln>
                      <a:solidFill>
                        <a:schemeClr val="accent1"/>
                      </a:solidFill>
                    </a:ln>
                  </pic:spPr>
                </pic:pic>
              </a:graphicData>
            </a:graphic>
          </wp:inline>
        </w:drawing>
      </w:r>
    </w:p>
    <w:p w:rsidR="00F367A1" w:rsidRDefault="00F367A1" w:rsidP="00F367A1">
      <w:pPr>
        <w:pStyle w:val="Caption"/>
        <w:rPr>
          <w:lang w:val="en-US"/>
        </w:rPr>
      </w:pPr>
      <w:bookmarkStart w:id="12" w:name="_Toc468606365"/>
      <w:r w:rsidRPr="00AC55B5">
        <w:rPr>
          <w:lang w:val="en-US"/>
        </w:rPr>
        <w:t xml:space="preserve">Figure </w:t>
      </w:r>
      <w:r>
        <w:fldChar w:fldCharType="begin"/>
      </w:r>
      <w:r w:rsidRPr="00AC55B5">
        <w:rPr>
          <w:lang w:val="en-US"/>
        </w:rPr>
        <w:instrText xml:space="preserve"> SEQ Figure \* ARABIC </w:instrText>
      </w:r>
      <w:r>
        <w:fldChar w:fldCharType="separate"/>
      </w:r>
      <w:r w:rsidR="005B64C1">
        <w:rPr>
          <w:noProof/>
          <w:lang w:val="en-US"/>
        </w:rPr>
        <w:t>26</w:t>
      </w:r>
      <w:r>
        <w:fldChar w:fldCharType="end"/>
      </w:r>
      <w:r w:rsidRPr="00AC55B5">
        <w:rPr>
          <w:lang w:val="en-US"/>
        </w:rPr>
        <w:t xml:space="preserve">: USA </w:t>
      </w:r>
      <w:r>
        <w:rPr>
          <w:lang w:val="en-US"/>
        </w:rPr>
        <w:t>identification of HR</w:t>
      </w:r>
      <w:r w:rsidRPr="00AC55B5">
        <w:rPr>
          <w:lang w:val="en-US"/>
        </w:rPr>
        <w:t xml:space="preserve"> counties and intra-State burden of health inequity, 2010.</w:t>
      </w:r>
      <w:bookmarkEnd w:id="12"/>
    </w:p>
    <w:p w:rsidR="00F367A1" w:rsidRDefault="00F367A1" w:rsidP="00F367A1">
      <w:pPr>
        <w:pStyle w:val="Heading5"/>
        <w:rPr>
          <w:lang w:val="en-US"/>
        </w:rPr>
        <w:sectPr w:rsidR="00F367A1" w:rsidSect="003058DE">
          <w:type w:val="continuous"/>
          <w:pgSz w:w="16838" w:h="11906" w:orient="landscape"/>
          <w:pgMar w:top="1440" w:right="1440" w:bottom="1440" w:left="1440" w:header="706" w:footer="706" w:gutter="0"/>
          <w:cols w:space="708"/>
          <w:docGrid w:linePitch="360"/>
        </w:sectPr>
      </w:pPr>
    </w:p>
    <w:p w:rsidR="00F367A1" w:rsidRDefault="00F367A1" w:rsidP="00F367A1">
      <w:pPr>
        <w:rPr>
          <w:noProof/>
          <w:lang w:val="en-US"/>
        </w:rPr>
      </w:pPr>
    </w:p>
    <w:p w:rsidR="00F367A1" w:rsidRDefault="00F367A1" w:rsidP="00F367A1">
      <w:r>
        <w:rPr>
          <w:noProof/>
          <w:lang w:val="en-US"/>
        </w:rPr>
        <w:t xml:space="preserve"> </w:t>
      </w:r>
      <w:r>
        <w:rPr>
          <w:noProof/>
          <w:lang w:eastAsia="en-GB"/>
        </w:rPr>
        <w:drawing>
          <wp:inline distT="0" distB="0" distL="0" distR="0" wp14:anchorId="3A31E76F" wp14:editId="278867EA">
            <wp:extent cx="7267903" cy="5086566"/>
            <wp:effectExtent l="19050" t="19050" r="28575" b="19050"/>
            <wp:docPr id="40002833" name="Imagen 40002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02833" name="Gráficas Libro Ética de laEquidad USA (168).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7280210" cy="5095179"/>
                    </a:xfrm>
                    <a:prstGeom prst="rect">
                      <a:avLst/>
                    </a:prstGeom>
                    <a:ln>
                      <a:solidFill>
                        <a:schemeClr val="tx1"/>
                      </a:solidFill>
                    </a:ln>
                  </pic:spPr>
                </pic:pic>
              </a:graphicData>
            </a:graphic>
          </wp:inline>
        </w:drawing>
      </w:r>
    </w:p>
    <w:p w:rsidR="00F367A1" w:rsidRPr="003058DE" w:rsidRDefault="00F367A1" w:rsidP="00F367A1">
      <w:pPr>
        <w:pStyle w:val="Caption"/>
        <w:rPr>
          <w:lang w:val="en-US"/>
        </w:rPr>
      </w:pPr>
      <w:bookmarkStart w:id="13" w:name="_Toc468606367"/>
      <w:r w:rsidRPr="003058DE">
        <w:rPr>
          <w:lang w:val="en-US"/>
        </w:rPr>
        <w:t xml:space="preserve">Figure </w:t>
      </w:r>
      <w:r>
        <w:fldChar w:fldCharType="begin"/>
      </w:r>
      <w:r w:rsidRPr="003058DE">
        <w:rPr>
          <w:lang w:val="en-US"/>
        </w:rPr>
        <w:instrText xml:space="preserve"> SEQ Figure \* ARABIC </w:instrText>
      </w:r>
      <w:r>
        <w:fldChar w:fldCharType="separate"/>
      </w:r>
      <w:r>
        <w:rPr>
          <w:noProof/>
          <w:lang w:val="en-US"/>
        </w:rPr>
        <w:t>260</w:t>
      </w:r>
      <w:r>
        <w:fldChar w:fldCharType="end"/>
      </w:r>
      <w:r w:rsidRPr="003058DE">
        <w:rPr>
          <w:lang w:val="en-US"/>
        </w:rPr>
        <w:t xml:space="preserve"> : USA </w:t>
      </w:r>
      <w:r>
        <w:rPr>
          <w:lang w:val="en-US"/>
        </w:rPr>
        <w:t>Counties’</w:t>
      </w:r>
      <w:r w:rsidRPr="003058DE">
        <w:rPr>
          <w:lang w:val="en-US"/>
        </w:rPr>
        <w:t xml:space="preserve">’ RBHIE REF </w:t>
      </w:r>
      <w:r>
        <w:rPr>
          <w:lang w:val="en-US"/>
        </w:rPr>
        <w:t>counties’</w:t>
      </w:r>
      <w:r w:rsidRPr="003058DE">
        <w:rPr>
          <w:lang w:val="en-US"/>
        </w:rPr>
        <w:t xml:space="preserve"> HR </w:t>
      </w:r>
      <w:r>
        <w:rPr>
          <w:lang w:val="en-US"/>
        </w:rPr>
        <w:t>standards</w:t>
      </w:r>
      <w:r w:rsidRPr="003058DE">
        <w:rPr>
          <w:lang w:val="en-US"/>
        </w:rPr>
        <w:t>2005-2010</w:t>
      </w:r>
      <w:bookmarkEnd w:id="13"/>
    </w:p>
    <w:p w:rsidR="00F367A1" w:rsidRDefault="00F367A1" w:rsidP="00F367A1">
      <w:pPr>
        <w:rPr>
          <w:lang w:val="en-US"/>
        </w:rPr>
        <w:sectPr w:rsidR="00F367A1" w:rsidSect="0037673F">
          <w:pgSz w:w="16838" w:h="11906" w:orient="landscape"/>
          <w:pgMar w:top="1440" w:right="1440" w:bottom="1440" w:left="1440" w:header="706" w:footer="706" w:gutter="0"/>
          <w:cols w:space="708"/>
          <w:docGrid w:linePitch="360"/>
        </w:sectPr>
      </w:pPr>
    </w:p>
    <w:p w:rsidR="00F367A1" w:rsidRDefault="00F367A1" w:rsidP="007D46C5">
      <w:pPr>
        <w:pStyle w:val="Heading3"/>
        <w:rPr>
          <w:lang w:val="en-US"/>
        </w:rPr>
      </w:pPr>
      <w:r>
        <w:rPr>
          <w:lang w:val="en-US"/>
        </w:rPr>
        <w:lastRenderedPageBreak/>
        <w:t xml:space="preserve"> USA counties’ burden of h</w:t>
      </w:r>
      <w:bookmarkStart w:id="14" w:name="_GoBack"/>
      <w:bookmarkEnd w:id="14"/>
      <w:r>
        <w:rPr>
          <w:lang w:val="en-US"/>
        </w:rPr>
        <w:t>ealth inequity by EU NUTS HR standards.</w:t>
      </w:r>
    </w:p>
    <w:p w:rsidR="007D46C5" w:rsidRPr="007D46C5" w:rsidRDefault="007D46C5" w:rsidP="007D46C5">
      <w:pPr>
        <w:rPr>
          <w:lang w:val="en-US"/>
        </w:rPr>
      </w:pPr>
    </w:p>
    <w:p w:rsidR="00F367A1" w:rsidRDefault="00F367A1" w:rsidP="00F367A1">
      <w:pPr>
        <w:rPr>
          <w:noProof/>
          <w:lang w:val="en-US"/>
        </w:rPr>
      </w:pPr>
      <w:r>
        <w:rPr>
          <w:noProof/>
          <w:lang w:val="en-US"/>
        </w:rPr>
        <w:t xml:space="preserve">The USA counties’ burden of health inequity by the EU NUTS 2 HR weighted average sex and age specific mortality rates (healthiest subregional references so far) reveals as follows : </w:t>
      </w:r>
    </w:p>
    <w:p w:rsidR="00F367A1" w:rsidRDefault="00F367A1" w:rsidP="00F367A1">
      <w:pPr>
        <w:rPr>
          <w:noProof/>
          <w:lang w:val="en-US"/>
        </w:rPr>
      </w:pPr>
      <w:r>
        <w:rPr>
          <w:noProof/>
          <w:lang w:val="en-US"/>
        </w:rPr>
        <w:t>The total number of avoidable deaths in USA counties, by EU NUTS2’ HR standards results in 234,567 , lower than the one estimated through States’ HR applied to average States population groups. This may be related to the fact that counties’ available records only cover 60% of the USA population so the figures hereby reported are most likely under-estimates.</w:t>
      </w:r>
      <w:r w:rsidRPr="00A45DEA">
        <w:rPr>
          <w:noProof/>
          <w:lang w:val="en-US"/>
        </w:rPr>
        <w:t xml:space="preserve"> </w:t>
      </w:r>
      <w:r>
        <w:rPr>
          <w:noProof/>
          <w:lang w:val="en-US"/>
        </w:rPr>
        <w:t>The fact that the RBHiE -32.16%, is higher than the estimated with the EU NUTS analysis -28.45%-,seems topiunt in that direction.</w:t>
      </w:r>
    </w:p>
    <w:p w:rsidR="00F367A1" w:rsidRDefault="00F367A1" w:rsidP="00F367A1">
      <w:pPr>
        <w:rPr>
          <w:noProof/>
          <w:lang w:val="en-US"/>
        </w:rPr>
      </w:pPr>
      <w:r>
        <w:rPr>
          <w:noProof/>
          <w:lang w:val="en-US"/>
        </w:rPr>
        <w:t>As regards sex distribution, the USA counties’ NBHiE-EU NUTS 2 HR analysis renders a 50% higher NBHiE for women and almost twice higher RBHiE , very similar to what we found through States’ analysis.</w:t>
      </w:r>
    </w:p>
    <w:p w:rsidR="00F367A1" w:rsidRDefault="00F367A1" w:rsidP="00F367A1">
      <w:pPr>
        <w:rPr>
          <w:noProof/>
          <w:lang w:val="en-US"/>
        </w:rPr>
      </w:pPr>
      <w:r>
        <w:rPr>
          <w:noProof/>
          <w:lang w:val="en-US"/>
        </w:rPr>
        <w:t>As regards the age distribution, women have, as in the States’ analysis,  a quite even distribution in &lt;5s and then from 15-70 years old , while men have a higher RBHiE in &lt;5s and a pyramid-shape distribution peaking at 20-24year olds.</w:t>
      </w:r>
    </w:p>
    <w:p w:rsidR="00F367A1" w:rsidRPr="003F60FB" w:rsidRDefault="00F367A1" w:rsidP="00F367A1">
      <w:pPr>
        <w:rPr>
          <w:noProof/>
          <w:lang w:val="en-US"/>
        </w:rPr>
        <w:sectPr w:rsidR="00F367A1" w:rsidRPr="003F60FB" w:rsidSect="00B86B45">
          <w:pgSz w:w="11906" w:h="16838"/>
          <w:pgMar w:top="1440" w:right="1440" w:bottom="1440" w:left="1440" w:header="706" w:footer="706" w:gutter="0"/>
          <w:cols w:space="708"/>
          <w:docGrid w:linePitch="360"/>
        </w:sectPr>
      </w:pPr>
      <w:r>
        <w:rPr>
          <w:noProof/>
          <w:lang w:val="en-US"/>
        </w:rPr>
        <w:t>The geographic distribution is similar to that found in  the previous analysis, worse in the South East, best in the North-East, Central north and West coast.</w:t>
      </w:r>
    </w:p>
    <w:p w:rsidR="00F367A1" w:rsidRDefault="00F367A1" w:rsidP="00F367A1">
      <w:pPr>
        <w:keepNext/>
      </w:pPr>
      <w:r>
        <w:rPr>
          <w:noProof/>
          <w:lang w:eastAsia="en-GB"/>
        </w:rPr>
        <w:lastRenderedPageBreak/>
        <w:drawing>
          <wp:inline distT="0" distB="0" distL="0" distR="0" wp14:anchorId="370746A3" wp14:editId="2D2DB1C2">
            <wp:extent cx="6674446" cy="5276850"/>
            <wp:effectExtent l="19050" t="19050" r="12700" b="19050"/>
            <wp:docPr id="40002840" name="Imagen 40002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02840" name="Gráficas Libro Ética de laEquidad USA (169).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686512" cy="5286390"/>
                    </a:xfrm>
                    <a:prstGeom prst="rect">
                      <a:avLst/>
                    </a:prstGeom>
                    <a:ln>
                      <a:solidFill>
                        <a:schemeClr val="tx1"/>
                      </a:solidFill>
                    </a:ln>
                  </pic:spPr>
                </pic:pic>
              </a:graphicData>
            </a:graphic>
          </wp:inline>
        </w:drawing>
      </w:r>
    </w:p>
    <w:p w:rsidR="00F367A1" w:rsidRPr="003058DE" w:rsidRDefault="00F367A1" w:rsidP="00F367A1">
      <w:pPr>
        <w:pStyle w:val="Caption"/>
        <w:rPr>
          <w:lang w:val="en-US"/>
        </w:rPr>
      </w:pPr>
      <w:bookmarkStart w:id="15" w:name="_Toc468606368"/>
      <w:r w:rsidRPr="003058DE">
        <w:rPr>
          <w:lang w:val="en-US"/>
        </w:rPr>
        <w:t xml:space="preserve">Figure </w:t>
      </w:r>
      <w:r>
        <w:fldChar w:fldCharType="begin"/>
      </w:r>
      <w:r w:rsidRPr="003058DE">
        <w:rPr>
          <w:lang w:val="en-US"/>
        </w:rPr>
        <w:instrText xml:space="preserve"> SEQ Figure \* ARABIC </w:instrText>
      </w:r>
      <w:r>
        <w:fldChar w:fldCharType="separate"/>
      </w:r>
      <w:r>
        <w:rPr>
          <w:noProof/>
          <w:lang w:val="en-US"/>
        </w:rPr>
        <w:t>261</w:t>
      </w:r>
      <w:r>
        <w:fldChar w:fldCharType="end"/>
      </w:r>
      <w:r w:rsidRPr="003058DE">
        <w:rPr>
          <w:lang w:val="en-US"/>
        </w:rPr>
        <w:t xml:space="preserve"> : </w:t>
      </w:r>
      <w:r>
        <w:rPr>
          <w:lang w:val="en-US"/>
        </w:rPr>
        <w:t xml:space="preserve">USA Counties’’ RBHIE REF EU NUTS2 HR standards </w:t>
      </w:r>
      <w:r w:rsidRPr="003058DE">
        <w:rPr>
          <w:lang w:val="en-US"/>
        </w:rPr>
        <w:t>2005-2010</w:t>
      </w:r>
      <w:bookmarkEnd w:id="15"/>
    </w:p>
    <w:p w:rsidR="00F367A1" w:rsidRDefault="00F367A1" w:rsidP="00F367A1">
      <w:pPr>
        <w:pStyle w:val="Heading5"/>
        <w:rPr>
          <w:lang w:val="en-US"/>
        </w:rPr>
        <w:sectPr w:rsidR="00F367A1" w:rsidSect="0037673F">
          <w:pgSz w:w="16838" w:h="11906" w:orient="landscape"/>
          <w:pgMar w:top="1440" w:right="1440" w:bottom="1440" w:left="1440" w:header="706" w:footer="706" w:gutter="0"/>
          <w:cols w:space="708"/>
          <w:docGrid w:linePitch="360"/>
        </w:sectPr>
      </w:pPr>
    </w:p>
    <w:p w:rsidR="00F367A1" w:rsidRDefault="00F367A1" w:rsidP="00F367A1">
      <w:pPr>
        <w:rPr>
          <w:lang w:val="en-US"/>
        </w:rPr>
      </w:pPr>
    </w:p>
    <w:p w:rsidR="00F367A1" w:rsidRPr="001B02CA" w:rsidRDefault="00F367A1" w:rsidP="00F367A1">
      <w:pPr>
        <w:pStyle w:val="Caption"/>
        <w:rPr>
          <w:lang w:val="en-US"/>
        </w:rPr>
      </w:pPr>
      <w:r w:rsidRPr="001B02CA">
        <w:rPr>
          <w:lang w:val="en-US"/>
        </w:rPr>
        <w:t xml:space="preserve">Table </w:t>
      </w:r>
      <w:r>
        <w:fldChar w:fldCharType="begin"/>
      </w:r>
      <w:r w:rsidRPr="001B02CA">
        <w:rPr>
          <w:lang w:val="en-US"/>
        </w:rPr>
        <w:instrText xml:space="preserve"> SEQ Table \* ARABIC </w:instrText>
      </w:r>
      <w:r>
        <w:fldChar w:fldCharType="separate"/>
      </w:r>
      <w:r w:rsidR="007D46C5">
        <w:rPr>
          <w:noProof/>
          <w:lang w:val="en-US"/>
        </w:rPr>
        <w:t>4</w:t>
      </w:r>
      <w:r>
        <w:fldChar w:fldCharType="end"/>
      </w:r>
      <w:r w:rsidRPr="001B02CA">
        <w:rPr>
          <w:lang w:val="en-US"/>
        </w:rPr>
        <w:t xml:space="preserve"> : comparative analysis of USA</w:t>
      </w:r>
      <w:r>
        <w:rPr>
          <w:lang w:val="en-US"/>
        </w:rPr>
        <w:t xml:space="preserve"> counties</w:t>
      </w:r>
      <w:r w:rsidRPr="001B02CA">
        <w:rPr>
          <w:lang w:val="en-US"/>
        </w:rPr>
        <w:t>' burden of health inequity</w:t>
      </w:r>
      <w:r>
        <w:rPr>
          <w:lang w:val="en-US"/>
        </w:rPr>
        <w:t xml:space="preserve"> by </w:t>
      </w:r>
      <w:proofErr w:type="spellStart"/>
      <w:r>
        <w:rPr>
          <w:lang w:val="en-US"/>
        </w:rPr>
        <w:t>referece</w:t>
      </w:r>
      <w:proofErr w:type="spellEnd"/>
      <w:r>
        <w:rPr>
          <w:lang w:val="en-US"/>
        </w:rPr>
        <w:t xml:space="preserve"> models, 2005-2010</w:t>
      </w:r>
    </w:p>
    <w:tbl>
      <w:tblPr>
        <w:tblStyle w:val="TableGrid"/>
        <w:tblW w:w="0" w:type="auto"/>
        <w:tblLook w:val="04A0" w:firstRow="1" w:lastRow="0" w:firstColumn="1" w:lastColumn="0" w:noHBand="0" w:noVBand="1"/>
      </w:tblPr>
      <w:tblGrid>
        <w:gridCol w:w="1789"/>
        <w:gridCol w:w="1456"/>
        <w:gridCol w:w="1345"/>
        <w:gridCol w:w="1485"/>
        <w:gridCol w:w="1324"/>
        <w:gridCol w:w="1617"/>
      </w:tblGrid>
      <w:tr w:rsidR="00EC025E" w:rsidTr="00EC025E">
        <w:tc>
          <w:tcPr>
            <w:tcW w:w="1789" w:type="dxa"/>
          </w:tcPr>
          <w:p w:rsidR="00EC025E" w:rsidRDefault="00EC025E" w:rsidP="0019127E">
            <w:pPr>
              <w:rPr>
                <w:lang w:val="en-US"/>
              </w:rPr>
            </w:pPr>
            <w:r>
              <w:rPr>
                <w:lang w:val="en-US"/>
              </w:rPr>
              <w:t>Features</w:t>
            </w:r>
          </w:p>
        </w:tc>
        <w:tc>
          <w:tcPr>
            <w:tcW w:w="1456" w:type="dxa"/>
          </w:tcPr>
          <w:p w:rsidR="00EC025E" w:rsidRDefault="00EC025E" w:rsidP="0019127E">
            <w:pPr>
              <w:rPr>
                <w:lang w:val="en-US"/>
              </w:rPr>
            </w:pPr>
            <w:r>
              <w:rPr>
                <w:lang w:val="en-US"/>
              </w:rPr>
              <w:t>global HRS</w:t>
            </w:r>
          </w:p>
        </w:tc>
        <w:tc>
          <w:tcPr>
            <w:tcW w:w="1345" w:type="dxa"/>
          </w:tcPr>
          <w:p w:rsidR="00EC025E" w:rsidRDefault="00EC025E" w:rsidP="0019127E">
            <w:pPr>
              <w:rPr>
                <w:lang w:val="en-US"/>
              </w:rPr>
            </w:pPr>
            <w:r>
              <w:rPr>
                <w:lang w:val="en-US"/>
              </w:rPr>
              <w:t xml:space="preserve">Best SEW </w:t>
            </w:r>
          </w:p>
        </w:tc>
        <w:tc>
          <w:tcPr>
            <w:tcW w:w="1485" w:type="dxa"/>
          </w:tcPr>
          <w:p w:rsidR="00EC025E" w:rsidRDefault="00EC025E" w:rsidP="0019127E">
            <w:pPr>
              <w:rPr>
                <w:lang w:val="en-US"/>
              </w:rPr>
            </w:pPr>
            <w:r>
              <w:rPr>
                <w:lang w:val="en-US"/>
              </w:rPr>
              <w:t>States’ HR</w:t>
            </w:r>
          </w:p>
        </w:tc>
        <w:tc>
          <w:tcPr>
            <w:tcW w:w="1324" w:type="dxa"/>
          </w:tcPr>
          <w:p w:rsidR="00EC025E" w:rsidRDefault="00EC025E" w:rsidP="0019127E">
            <w:pPr>
              <w:rPr>
                <w:lang w:val="en-US"/>
              </w:rPr>
            </w:pPr>
            <w:r>
              <w:rPr>
                <w:lang w:val="en-US"/>
              </w:rPr>
              <w:t>Counties’ HR</w:t>
            </w:r>
          </w:p>
        </w:tc>
        <w:tc>
          <w:tcPr>
            <w:tcW w:w="1617" w:type="dxa"/>
          </w:tcPr>
          <w:p w:rsidR="00EC025E" w:rsidRDefault="00EC025E" w:rsidP="0019127E">
            <w:pPr>
              <w:rPr>
                <w:lang w:val="en-US"/>
              </w:rPr>
            </w:pPr>
            <w:r>
              <w:rPr>
                <w:lang w:val="en-US"/>
              </w:rPr>
              <w:t>EU NUTS2 HR</w:t>
            </w:r>
          </w:p>
        </w:tc>
      </w:tr>
      <w:tr w:rsidR="00EC025E" w:rsidTr="00EC025E">
        <w:tc>
          <w:tcPr>
            <w:tcW w:w="1789" w:type="dxa"/>
          </w:tcPr>
          <w:p w:rsidR="00EC025E" w:rsidRDefault="00EC025E" w:rsidP="0019127E">
            <w:pPr>
              <w:rPr>
                <w:lang w:val="en-US"/>
              </w:rPr>
            </w:pPr>
            <w:r>
              <w:rPr>
                <w:lang w:val="en-US"/>
              </w:rPr>
              <w:t xml:space="preserve">(GDP pc or </w:t>
            </w:r>
            <w:r w:rsidR="00BD62FE">
              <w:rPr>
                <w:lang w:val="en-US"/>
              </w:rPr>
              <w:t>reference</w:t>
            </w:r>
            <w:r>
              <w:rPr>
                <w:lang w:val="en-US"/>
              </w:rPr>
              <w:t xml:space="preserve"> as % of national average)</w:t>
            </w:r>
          </w:p>
        </w:tc>
        <w:tc>
          <w:tcPr>
            <w:tcW w:w="1456" w:type="dxa"/>
          </w:tcPr>
          <w:p w:rsidR="00EC025E" w:rsidRDefault="00EC025E" w:rsidP="0019127E">
            <w:pPr>
              <w:rPr>
                <w:lang w:val="en-US"/>
              </w:rPr>
            </w:pPr>
            <w:r>
              <w:rPr>
                <w:lang w:val="en-US"/>
              </w:rPr>
              <w:t>6.5%</w:t>
            </w:r>
          </w:p>
        </w:tc>
        <w:tc>
          <w:tcPr>
            <w:tcW w:w="1345" w:type="dxa"/>
          </w:tcPr>
          <w:p w:rsidR="00EC025E" w:rsidRDefault="00EC025E" w:rsidP="0019127E">
            <w:pPr>
              <w:rPr>
                <w:lang w:val="en-US"/>
              </w:rPr>
            </w:pPr>
            <w:r>
              <w:rPr>
                <w:lang w:val="en-US"/>
              </w:rPr>
              <w:t>18%</w:t>
            </w:r>
          </w:p>
        </w:tc>
        <w:tc>
          <w:tcPr>
            <w:tcW w:w="1485" w:type="dxa"/>
          </w:tcPr>
          <w:p w:rsidR="00EC025E" w:rsidRDefault="00EC025E" w:rsidP="0019127E">
            <w:pPr>
              <w:rPr>
                <w:lang w:val="en-US"/>
              </w:rPr>
            </w:pPr>
            <w:r>
              <w:rPr>
                <w:lang w:val="en-US"/>
              </w:rPr>
              <w:t>73%</w:t>
            </w:r>
          </w:p>
        </w:tc>
        <w:tc>
          <w:tcPr>
            <w:tcW w:w="1324" w:type="dxa"/>
          </w:tcPr>
          <w:p w:rsidR="00EC025E" w:rsidRDefault="00BD62FE" w:rsidP="0019127E">
            <w:pPr>
              <w:rPr>
                <w:lang w:val="en-US"/>
              </w:rPr>
            </w:pPr>
            <w:r>
              <w:rPr>
                <w:lang w:val="en-US"/>
              </w:rPr>
              <w:t>63%</w:t>
            </w:r>
          </w:p>
        </w:tc>
        <w:tc>
          <w:tcPr>
            <w:tcW w:w="1617" w:type="dxa"/>
          </w:tcPr>
          <w:p w:rsidR="00EC025E" w:rsidRDefault="000776D3" w:rsidP="0019127E">
            <w:pPr>
              <w:rPr>
                <w:lang w:val="en-US"/>
              </w:rPr>
            </w:pPr>
            <w:r>
              <w:rPr>
                <w:lang w:val="en-US"/>
              </w:rPr>
              <w:t>29.5</w:t>
            </w:r>
            <w:r w:rsidR="00EC025E">
              <w:rPr>
                <w:lang w:val="en-US"/>
              </w:rPr>
              <w:t>%</w:t>
            </w:r>
          </w:p>
        </w:tc>
      </w:tr>
      <w:tr w:rsidR="00BD62FE" w:rsidTr="00EC025E">
        <w:tc>
          <w:tcPr>
            <w:tcW w:w="1789" w:type="dxa"/>
          </w:tcPr>
          <w:p w:rsidR="00BD62FE" w:rsidRDefault="00BD62FE" w:rsidP="00BD62FE">
            <w:pPr>
              <w:rPr>
                <w:lang w:val="en-US"/>
              </w:rPr>
            </w:pPr>
            <w:proofErr w:type="spellStart"/>
            <w:r>
              <w:rPr>
                <w:lang w:val="en-US"/>
              </w:rPr>
              <w:t>NBHiE</w:t>
            </w:r>
            <w:proofErr w:type="spellEnd"/>
            <w:r w:rsidRPr="00EC5301">
              <w:rPr>
                <w:sz w:val="20"/>
                <w:lang w:val="en-US"/>
              </w:rPr>
              <w:t>(under-estimate)</w:t>
            </w:r>
          </w:p>
        </w:tc>
        <w:tc>
          <w:tcPr>
            <w:tcW w:w="1456" w:type="dxa"/>
          </w:tcPr>
          <w:p w:rsidR="00BD62FE" w:rsidRPr="00BA1202" w:rsidRDefault="00BD62FE" w:rsidP="00BD62FE">
            <w:pPr>
              <w:rPr>
                <w:b/>
                <w:lang w:val="en-US"/>
              </w:rPr>
            </w:pPr>
            <w:r w:rsidRPr="00BA1202">
              <w:rPr>
                <w:b/>
                <w:lang w:val="en-US"/>
              </w:rPr>
              <w:t>39,108</w:t>
            </w:r>
          </w:p>
        </w:tc>
        <w:tc>
          <w:tcPr>
            <w:tcW w:w="1345" w:type="dxa"/>
          </w:tcPr>
          <w:p w:rsidR="00BD62FE" w:rsidRPr="00BA1202" w:rsidRDefault="00BD62FE" w:rsidP="00BD62FE">
            <w:pPr>
              <w:rPr>
                <w:b/>
                <w:lang w:val="en-US"/>
              </w:rPr>
            </w:pPr>
            <w:r w:rsidRPr="00BA1202">
              <w:rPr>
                <w:b/>
                <w:lang w:val="en-US"/>
              </w:rPr>
              <w:t>281,575</w:t>
            </w:r>
          </w:p>
        </w:tc>
        <w:tc>
          <w:tcPr>
            <w:tcW w:w="1485" w:type="dxa"/>
          </w:tcPr>
          <w:p w:rsidR="00BD62FE" w:rsidRPr="00BA1202" w:rsidRDefault="005B64C1" w:rsidP="00BD62FE">
            <w:pPr>
              <w:rPr>
                <w:b/>
                <w:lang w:val="en-US"/>
              </w:rPr>
            </w:pPr>
            <w:r w:rsidRPr="00BA1202">
              <w:rPr>
                <w:b/>
                <w:noProof/>
                <w:lang w:val="en-US"/>
              </w:rPr>
              <w:t>89,866</w:t>
            </w:r>
          </w:p>
        </w:tc>
        <w:tc>
          <w:tcPr>
            <w:tcW w:w="1324" w:type="dxa"/>
          </w:tcPr>
          <w:p w:rsidR="00BD62FE" w:rsidRPr="00BA1202" w:rsidRDefault="00BD62FE" w:rsidP="00BD62FE">
            <w:pPr>
              <w:rPr>
                <w:b/>
                <w:lang w:val="en-US"/>
              </w:rPr>
            </w:pPr>
            <w:r w:rsidRPr="00BA1202">
              <w:rPr>
                <w:b/>
                <w:lang w:val="en-US"/>
              </w:rPr>
              <w:t>188,882</w:t>
            </w:r>
          </w:p>
        </w:tc>
        <w:tc>
          <w:tcPr>
            <w:tcW w:w="1617" w:type="dxa"/>
          </w:tcPr>
          <w:p w:rsidR="00BD62FE" w:rsidRPr="00BA1202" w:rsidRDefault="00BD62FE" w:rsidP="00BD62FE">
            <w:pPr>
              <w:rPr>
                <w:b/>
                <w:lang w:val="en-US"/>
              </w:rPr>
            </w:pPr>
            <w:r w:rsidRPr="00BA1202">
              <w:rPr>
                <w:b/>
                <w:lang w:val="en-US"/>
              </w:rPr>
              <w:t>420,940</w:t>
            </w:r>
          </w:p>
        </w:tc>
      </w:tr>
      <w:tr w:rsidR="00BD62FE" w:rsidTr="00EC025E">
        <w:tc>
          <w:tcPr>
            <w:tcW w:w="1789" w:type="dxa"/>
          </w:tcPr>
          <w:p w:rsidR="00BD62FE" w:rsidRDefault="00BD62FE" w:rsidP="00BD62FE">
            <w:pPr>
              <w:rPr>
                <w:lang w:val="en-US"/>
              </w:rPr>
            </w:pPr>
            <w:proofErr w:type="spellStart"/>
            <w:r>
              <w:rPr>
                <w:lang w:val="en-US"/>
              </w:rPr>
              <w:t>RBHiE</w:t>
            </w:r>
            <w:proofErr w:type="spellEnd"/>
          </w:p>
        </w:tc>
        <w:tc>
          <w:tcPr>
            <w:tcW w:w="1456" w:type="dxa"/>
          </w:tcPr>
          <w:p w:rsidR="00BD62FE" w:rsidRDefault="00BD62FE" w:rsidP="00BD62FE">
            <w:pPr>
              <w:rPr>
                <w:lang w:val="en-US"/>
              </w:rPr>
            </w:pPr>
            <w:r>
              <w:rPr>
                <w:lang w:val="en-US"/>
              </w:rPr>
              <w:t>3.42</w:t>
            </w:r>
            <w:r>
              <w:rPr>
                <w:lang w:val="en-US"/>
              </w:rPr>
              <w:t>%</w:t>
            </w:r>
          </w:p>
        </w:tc>
        <w:tc>
          <w:tcPr>
            <w:tcW w:w="1345" w:type="dxa"/>
          </w:tcPr>
          <w:p w:rsidR="00BD62FE" w:rsidRDefault="00BD62FE" w:rsidP="00BD62FE">
            <w:pPr>
              <w:rPr>
                <w:lang w:val="en-US"/>
              </w:rPr>
            </w:pPr>
            <w:r>
              <w:rPr>
                <w:lang w:val="en-US"/>
              </w:rPr>
              <w:t>9.81%</w:t>
            </w:r>
          </w:p>
        </w:tc>
        <w:tc>
          <w:tcPr>
            <w:tcW w:w="1485" w:type="dxa"/>
          </w:tcPr>
          <w:p w:rsidR="00BD62FE" w:rsidRDefault="00BA1202" w:rsidP="00BD62FE">
            <w:pPr>
              <w:rPr>
                <w:lang w:val="en-US"/>
              </w:rPr>
            </w:pPr>
            <w:r>
              <w:rPr>
                <w:noProof/>
                <w:lang w:val="en-US"/>
              </w:rPr>
              <w:t>5.87%</w:t>
            </w:r>
          </w:p>
        </w:tc>
        <w:tc>
          <w:tcPr>
            <w:tcW w:w="1324" w:type="dxa"/>
          </w:tcPr>
          <w:p w:rsidR="00BD62FE" w:rsidRDefault="005B64C1" w:rsidP="00BD62FE">
            <w:pPr>
              <w:rPr>
                <w:lang w:val="en-US"/>
              </w:rPr>
            </w:pPr>
            <w:r>
              <w:rPr>
                <w:noProof/>
                <w:lang w:val="en-US"/>
              </w:rPr>
              <w:t>10.68%</w:t>
            </w:r>
          </w:p>
        </w:tc>
        <w:tc>
          <w:tcPr>
            <w:tcW w:w="1617" w:type="dxa"/>
          </w:tcPr>
          <w:p w:rsidR="00BD62FE" w:rsidRDefault="00BD62FE" w:rsidP="00BD62FE">
            <w:pPr>
              <w:rPr>
                <w:lang w:val="en-US"/>
              </w:rPr>
            </w:pPr>
            <w:r>
              <w:rPr>
                <w:lang w:val="en-US"/>
              </w:rPr>
              <w:t>28.45</w:t>
            </w:r>
            <w:r>
              <w:rPr>
                <w:lang w:val="en-US"/>
              </w:rPr>
              <w:t>%</w:t>
            </w:r>
          </w:p>
        </w:tc>
      </w:tr>
      <w:tr w:rsidR="00BD62FE" w:rsidTr="008717F6">
        <w:tc>
          <w:tcPr>
            <w:tcW w:w="9016" w:type="dxa"/>
            <w:gridSpan w:val="6"/>
          </w:tcPr>
          <w:p w:rsidR="00BD62FE" w:rsidRDefault="00BD62FE" w:rsidP="00BD62FE">
            <w:pPr>
              <w:rPr>
                <w:lang w:val="en-US"/>
              </w:rPr>
            </w:pPr>
            <w:r>
              <w:rPr>
                <w:lang w:val="en-US"/>
              </w:rPr>
              <w:t xml:space="preserve">Sex distribution </w:t>
            </w:r>
          </w:p>
        </w:tc>
      </w:tr>
      <w:tr w:rsidR="00BD62FE" w:rsidTr="00EC025E">
        <w:tc>
          <w:tcPr>
            <w:tcW w:w="1789" w:type="dxa"/>
          </w:tcPr>
          <w:p w:rsidR="00BD62FE" w:rsidRDefault="00BD62FE" w:rsidP="00BD62FE">
            <w:pPr>
              <w:rPr>
                <w:lang w:val="en-US"/>
              </w:rPr>
            </w:pPr>
            <w:proofErr w:type="spellStart"/>
            <w:r>
              <w:rPr>
                <w:lang w:val="en-US"/>
              </w:rPr>
              <w:t>NBHiE</w:t>
            </w:r>
            <w:proofErr w:type="spellEnd"/>
            <w:r>
              <w:rPr>
                <w:lang w:val="en-US"/>
              </w:rPr>
              <w:t xml:space="preserve"> F:M</w:t>
            </w:r>
          </w:p>
        </w:tc>
        <w:tc>
          <w:tcPr>
            <w:tcW w:w="1456" w:type="dxa"/>
          </w:tcPr>
          <w:p w:rsidR="00BD62FE" w:rsidRDefault="00BD62FE" w:rsidP="00BD62FE">
            <w:pPr>
              <w:rPr>
                <w:lang w:val="en-US"/>
              </w:rPr>
            </w:pPr>
            <w:r>
              <w:rPr>
                <w:lang w:val="en-US"/>
              </w:rPr>
              <w:t>2:1</w:t>
            </w:r>
          </w:p>
        </w:tc>
        <w:tc>
          <w:tcPr>
            <w:tcW w:w="1345" w:type="dxa"/>
          </w:tcPr>
          <w:p w:rsidR="00BD62FE" w:rsidRDefault="00BD62FE" w:rsidP="00BD62FE">
            <w:pPr>
              <w:rPr>
                <w:lang w:val="en-US"/>
              </w:rPr>
            </w:pPr>
            <w:r>
              <w:rPr>
                <w:lang w:val="en-US"/>
              </w:rPr>
              <w:t>1:1</w:t>
            </w:r>
          </w:p>
        </w:tc>
        <w:tc>
          <w:tcPr>
            <w:tcW w:w="1485" w:type="dxa"/>
          </w:tcPr>
          <w:p w:rsidR="00BD62FE" w:rsidRDefault="00BD62FE" w:rsidP="00BD62FE">
            <w:pPr>
              <w:rPr>
                <w:lang w:val="en-US"/>
              </w:rPr>
            </w:pPr>
            <w:r>
              <w:rPr>
                <w:lang w:val="en-US"/>
              </w:rPr>
              <w:t>0.6:1</w:t>
            </w:r>
          </w:p>
        </w:tc>
        <w:tc>
          <w:tcPr>
            <w:tcW w:w="1324" w:type="dxa"/>
          </w:tcPr>
          <w:p w:rsidR="00BD62FE" w:rsidRDefault="007D46C5" w:rsidP="00BD62FE">
            <w:pPr>
              <w:rPr>
                <w:lang w:val="en-US"/>
              </w:rPr>
            </w:pPr>
            <w:r>
              <w:rPr>
                <w:lang w:val="en-US"/>
              </w:rPr>
              <w:t>1:1</w:t>
            </w:r>
          </w:p>
        </w:tc>
        <w:tc>
          <w:tcPr>
            <w:tcW w:w="1617" w:type="dxa"/>
          </w:tcPr>
          <w:p w:rsidR="00BD62FE" w:rsidRDefault="00BD62FE" w:rsidP="00BD62FE">
            <w:pPr>
              <w:rPr>
                <w:lang w:val="en-US"/>
              </w:rPr>
            </w:pPr>
            <w:r>
              <w:rPr>
                <w:lang w:val="en-US"/>
              </w:rPr>
              <w:t>1.5:1</w:t>
            </w:r>
          </w:p>
        </w:tc>
      </w:tr>
      <w:tr w:rsidR="00BD62FE" w:rsidTr="00EC025E">
        <w:tc>
          <w:tcPr>
            <w:tcW w:w="1789" w:type="dxa"/>
          </w:tcPr>
          <w:p w:rsidR="00BD62FE" w:rsidRDefault="00BD62FE" w:rsidP="00BD62FE">
            <w:pPr>
              <w:rPr>
                <w:lang w:val="en-US"/>
              </w:rPr>
            </w:pPr>
            <w:proofErr w:type="spellStart"/>
            <w:r>
              <w:rPr>
                <w:lang w:val="en-US"/>
              </w:rPr>
              <w:t>RBHiE</w:t>
            </w:r>
            <w:proofErr w:type="spellEnd"/>
            <w:r>
              <w:rPr>
                <w:lang w:val="en-US"/>
              </w:rPr>
              <w:t xml:space="preserve"> F:M</w:t>
            </w:r>
          </w:p>
        </w:tc>
        <w:tc>
          <w:tcPr>
            <w:tcW w:w="1456" w:type="dxa"/>
          </w:tcPr>
          <w:p w:rsidR="00BD62FE" w:rsidRDefault="00BD62FE" w:rsidP="00BD62FE">
            <w:pPr>
              <w:rPr>
                <w:lang w:val="en-US"/>
              </w:rPr>
            </w:pPr>
            <w:r>
              <w:rPr>
                <w:lang w:val="en-US"/>
              </w:rPr>
              <w:t>3:1</w:t>
            </w:r>
          </w:p>
        </w:tc>
        <w:tc>
          <w:tcPr>
            <w:tcW w:w="1345" w:type="dxa"/>
          </w:tcPr>
          <w:p w:rsidR="00BD62FE" w:rsidRDefault="00BD62FE" w:rsidP="00BD62FE">
            <w:pPr>
              <w:rPr>
                <w:lang w:val="en-US"/>
              </w:rPr>
            </w:pPr>
            <w:r>
              <w:rPr>
                <w:lang w:val="en-US"/>
              </w:rPr>
              <w:t>1:1</w:t>
            </w:r>
          </w:p>
        </w:tc>
        <w:tc>
          <w:tcPr>
            <w:tcW w:w="1485" w:type="dxa"/>
          </w:tcPr>
          <w:p w:rsidR="00BD62FE" w:rsidRDefault="00BD62FE" w:rsidP="00BD62FE">
            <w:pPr>
              <w:rPr>
                <w:lang w:val="en-US"/>
              </w:rPr>
            </w:pPr>
            <w:r>
              <w:rPr>
                <w:lang w:val="en-US"/>
              </w:rPr>
              <w:t>1.02:1</w:t>
            </w:r>
          </w:p>
        </w:tc>
        <w:tc>
          <w:tcPr>
            <w:tcW w:w="1324" w:type="dxa"/>
          </w:tcPr>
          <w:p w:rsidR="00BD62FE" w:rsidRDefault="007D46C5" w:rsidP="00BD62FE">
            <w:pPr>
              <w:rPr>
                <w:lang w:val="en-US"/>
              </w:rPr>
            </w:pPr>
            <w:r>
              <w:rPr>
                <w:lang w:val="en-US"/>
              </w:rPr>
              <w:t>1:1</w:t>
            </w:r>
          </w:p>
        </w:tc>
        <w:tc>
          <w:tcPr>
            <w:tcW w:w="1617" w:type="dxa"/>
          </w:tcPr>
          <w:p w:rsidR="00BD62FE" w:rsidRDefault="00BD62FE" w:rsidP="00BD62FE">
            <w:pPr>
              <w:rPr>
                <w:lang w:val="en-US"/>
              </w:rPr>
            </w:pPr>
            <w:r>
              <w:rPr>
                <w:lang w:val="en-US"/>
              </w:rPr>
              <w:t>1.9:1</w:t>
            </w:r>
          </w:p>
        </w:tc>
      </w:tr>
      <w:tr w:rsidR="00BD62FE" w:rsidTr="00B31AAD">
        <w:tc>
          <w:tcPr>
            <w:tcW w:w="9016" w:type="dxa"/>
            <w:gridSpan w:val="6"/>
          </w:tcPr>
          <w:p w:rsidR="00BD62FE" w:rsidRDefault="00BD62FE" w:rsidP="00BD62FE">
            <w:pPr>
              <w:rPr>
                <w:lang w:val="en-US"/>
              </w:rPr>
            </w:pPr>
            <w:r>
              <w:rPr>
                <w:lang w:val="en-US"/>
              </w:rPr>
              <w:t>Age distribution</w:t>
            </w:r>
          </w:p>
        </w:tc>
      </w:tr>
      <w:tr w:rsidR="00BD62FE" w:rsidTr="00EC025E">
        <w:tc>
          <w:tcPr>
            <w:tcW w:w="1789" w:type="dxa"/>
          </w:tcPr>
          <w:p w:rsidR="00BD62FE" w:rsidRDefault="00BD62FE" w:rsidP="00BD62FE">
            <w:pPr>
              <w:rPr>
                <w:lang w:val="en-US"/>
              </w:rPr>
            </w:pPr>
            <w:r>
              <w:rPr>
                <w:lang w:val="en-US"/>
              </w:rPr>
              <w:t>Women</w:t>
            </w:r>
          </w:p>
        </w:tc>
        <w:tc>
          <w:tcPr>
            <w:tcW w:w="1456" w:type="dxa"/>
          </w:tcPr>
          <w:p w:rsidR="00BD62FE" w:rsidRDefault="00BD62FE" w:rsidP="00BD62FE">
            <w:pPr>
              <w:rPr>
                <w:lang w:val="en-US"/>
              </w:rPr>
            </w:pPr>
            <w:r>
              <w:rPr>
                <w:lang w:val="en-US"/>
              </w:rPr>
              <w:t>Peak at 45-6</w:t>
            </w:r>
            <w:r>
              <w:rPr>
                <w:lang w:val="en-US"/>
              </w:rPr>
              <w:t>0</w:t>
            </w:r>
          </w:p>
        </w:tc>
        <w:tc>
          <w:tcPr>
            <w:tcW w:w="1345" w:type="dxa"/>
          </w:tcPr>
          <w:p w:rsidR="00BD62FE" w:rsidRDefault="00BD62FE" w:rsidP="00BD62FE">
            <w:pPr>
              <w:rPr>
                <w:lang w:val="en-US"/>
              </w:rPr>
            </w:pPr>
            <w:r>
              <w:rPr>
                <w:lang w:val="en-US"/>
              </w:rPr>
              <w:t>Peak at 50-65 and &gt;85</w:t>
            </w:r>
          </w:p>
        </w:tc>
        <w:tc>
          <w:tcPr>
            <w:tcW w:w="1485" w:type="dxa"/>
          </w:tcPr>
          <w:p w:rsidR="00BD62FE" w:rsidRDefault="00BD62FE" w:rsidP="00BD62FE">
            <w:pPr>
              <w:rPr>
                <w:lang w:val="en-US"/>
              </w:rPr>
            </w:pPr>
            <w:r>
              <w:rPr>
                <w:lang w:val="en-US"/>
              </w:rPr>
              <w:t>&lt;10s and even 15-70</w:t>
            </w:r>
          </w:p>
        </w:tc>
        <w:tc>
          <w:tcPr>
            <w:tcW w:w="1324" w:type="dxa"/>
          </w:tcPr>
          <w:p w:rsidR="00BD62FE" w:rsidRDefault="00BA1202" w:rsidP="00BD62FE">
            <w:pPr>
              <w:rPr>
                <w:lang w:val="en-US"/>
              </w:rPr>
            </w:pPr>
            <w:r>
              <w:rPr>
                <w:lang w:val="en-US"/>
              </w:rPr>
              <w:t>5-10 years old</w:t>
            </w:r>
            <w:r w:rsidR="007D46C5">
              <w:rPr>
                <w:lang w:val="en-US"/>
              </w:rPr>
              <w:t xml:space="preserve"> and 30-40y</w:t>
            </w:r>
          </w:p>
        </w:tc>
        <w:tc>
          <w:tcPr>
            <w:tcW w:w="1617" w:type="dxa"/>
          </w:tcPr>
          <w:p w:rsidR="00BD62FE" w:rsidRDefault="00BD62FE" w:rsidP="00BD62FE">
            <w:pPr>
              <w:rPr>
                <w:lang w:val="en-US"/>
              </w:rPr>
            </w:pPr>
            <w:r>
              <w:rPr>
                <w:lang w:val="en-US"/>
              </w:rPr>
              <w:t>&lt;5s and even 15-70</w:t>
            </w:r>
          </w:p>
        </w:tc>
      </w:tr>
      <w:tr w:rsidR="00BD62FE" w:rsidTr="00EC025E">
        <w:tc>
          <w:tcPr>
            <w:tcW w:w="1789" w:type="dxa"/>
          </w:tcPr>
          <w:p w:rsidR="00BD62FE" w:rsidRDefault="00BD62FE" w:rsidP="00BD62FE">
            <w:pPr>
              <w:rPr>
                <w:lang w:val="en-US"/>
              </w:rPr>
            </w:pPr>
            <w:r>
              <w:rPr>
                <w:lang w:val="en-US"/>
              </w:rPr>
              <w:t>Men</w:t>
            </w:r>
          </w:p>
        </w:tc>
        <w:tc>
          <w:tcPr>
            <w:tcW w:w="1456" w:type="dxa"/>
          </w:tcPr>
          <w:p w:rsidR="00BD62FE" w:rsidRDefault="00BD62FE" w:rsidP="00BD62FE">
            <w:pPr>
              <w:rPr>
                <w:lang w:val="en-US"/>
              </w:rPr>
            </w:pPr>
            <w:r>
              <w:rPr>
                <w:lang w:val="en-US"/>
              </w:rPr>
              <w:t>Peak at 30-40</w:t>
            </w:r>
          </w:p>
        </w:tc>
        <w:tc>
          <w:tcPr>
            <w:tcW w:w="1345" w:type="dxa"/>
          </w:tcPr>
          <w:p w:rsidR="00BD62FE" w:rsidRDefault="00BD62FE" w:rsidP="00BD62FE">
            <w:pPr>
              <w:rPr>
                <w:lang w:val="en-US"/>
              </w:rPr>
            </w:pPr>
            <w:r>
              <w:rPr>
                <w:lang w:val="en-US"/>
              </w:rPr>
              <w:t>Peak at 50-65 and &gt;85</w:t>
            </w:r>
          </w:p>
        </w:tc>
        <w:tc>
          <w:tcPr>
            <w:tcW w:w="1485" w:type="dxa"/>
          </w:tcPr>
          <w:p w:rsidR="00BD62FE" w:rsidRDefault="00BD62FE" w:rsidP="00BD62FE">
            <w:pPr>
              <w:rPr>
                <w:lang w:val="en-US"/>
              </w:rPr>
            </w:pPr>
            <w:r>
              <w:rPr>
                <w:lang w:val="en-US"/>
              </w:rPr>
              <w:t>&lt;5 and peak 20-24</w:t>
            </w:r>
          </w:p>
        </w:tc>
        <w:tc>
          <w:tcPr>
            <w:tcW w:w="1324" w:type="dxa"/>
          </w:tcPr>
          <w:p w:rsidR="00BD62FE" w:rsidRDefault="00BA1202" w:rsidP="00BA1202">
            <w:pPr>
              <w:rPr>
                <w:lang w:val="en-US"/>
              </w:rPr>
            </w:pPr>
            <w:r>
              <w:rPr>
                <w:lang w:val="en-US"/>
              </w:rPr>
              <w:t xml:space="preserve">&lt;5 and </w:t>
            </w:r>
            <w:r w:rsidR="007D46C5">
              <w:rPr>
                <w:lang w:val="en-US"/>
              </w:rPr>
              <w:t>30-50 years old</w:t>
            </w:r>
          </w:p>
        </w:tc>
        <w:tc>
          <w:tcPr>
            <w:tcW w:w="1617" w:type="dxa"/>
          </w:tcPr>
          <w:p w:rsidR="00BD62FE" w:rsidRDefault="00BD62FE" w:rsidP="00BD62FE">
            <w:pPr>
              <w:rPr>
                <w:lang w:val="en-US"/>
              </w:rPr>
            </w:pPr>
            <w:r>
              <w:rPr>
                <w:lang w:val="en-US"/>
              </w:rPr>
              <w:t>&lt;5 and peak at 20-24</w:t>
            </w:r>
          </w:p>
        </w:tc>
      </w:tr>
      <w:tr w:rsidR="00BD62FE" w:rsidTr="006302FD">
        <w:tc>
          <w:tcPr>
            <w:tcW w:w="9016" w:type="dxa"/>
            <w:gridSpan w:val="6"/>
          </w:tcPr>
          <w:p w:rsidR="00BD62FE" w:rsidRDefault="00BD62FE" w:rsidP="00BD62FE">
            <w:pPr>
              <w:rPr>
                <w:lang w:val="en-US"/>
              </w:rPr>
            </w:pPr>
            <w:r>
              <w:rPr>
                <w:lang w:val="en-US"/>
              </w:rPr>
              <w:t>Geographic distribution</w:t>
            </w:r>
          </w:p>
        </w:tc>
      </w:tr>
      <w:tr w:rsidR="00BD62FE" w:rsidTr="00EC025E">
        <w:tc>
          <w:tcPr>
            <w:tcW w:w="1789" w:type="dxa"/>
          </w:tcPr>
          <w:p w:rsidR="00BD62FE" w:rsidRDefault="00BD62FE" w:rsidP="00BD62FE">
            <w:pPr>
              <w:rPr>
                <w:lang w:val="en-US"/>
              </w:rPr>
            </w:pPr>
            <w:r>
              <w:rPr>
                <w:lang w:val="en-US"/>
              </w:rPr>
              <w:t>Worst affected</w:t>
            </w:r>
          </w:p>
        </w:tc>
        <w:tc>
          <w:tcPr>
            <w:tcW w:w="1456" w:type="dxa"/>
          </w:tcPr>
          <w:p w:rsidR="00BD62FE" w:rsidRDefault="00BD62FE" w:rsidP="00BD62FE">
            <w:pPr>
              <w:rPr>
                <w:lang w:val="en-US"/>
              </w:rPr>
            </w:pPr>
            <w:r>
              <w:rPr>
                <w:lang w:val="en-US"/>
              </w:rPr>
              <w:t>South East except Florida, up to Indiana</w:t>
            </w:r>
          </w:p>
        </w:tc>
        <w:tc>
          <w:tcPr>
            <w:tcW w:w="1345" w:type="dxa"/>
          </w:tcPr>
          <w:p w:rsidR="00BD62FE" w:rsidRDefault="00BD62FE" w:rsidP="00BD62FE">
            <w:pPr>
              <w:rPr>
                <w:lang w:val="en-US"/>
              </w:rPr>
            </w:pPr>
            <w:r>
              <w:rPr>
                <w:lang w:val="en-US"/>
              </w:rPr>
              <w:t>South East except Florida, up to Indiana</w:t>
            </w:r>
          </w:p>
        </w:tc>
        <w:tc>
          <w:tcPr>
            <w:tcW w:w="1485" w:type="dxa"/>
          </w:tcPr>
          <w:p w:rsidR="00BD62FE" w:rsidRDefault="00BD62FE" w:rsidP="00BD62FE">
            <w:pPr>
              <w:rPr>
                <w:lang w:val="en-US"/>
              </w:rPr>
            </w:pPr>
            <w:r>
              <w:rPr>
                <w:lang w:val="en-US"/>
              </w:rPr>
              <w:t>South East up to West Virginia</w:t>
            </w:r>
          </w:p>
        </w:tc>
        <w:tc>
          <w:tcPr>
            <w:tcW w:w="1324" w:type="dxa"/>
          </w:tcPr>
          <w:p w:rsidR="00BD62FE" w:rsidRDefault="00BA1202" w:rsidP="00BA1202">
            <w:pPr>
              <w:rPr>
                <w:lang w:val="en-US"/>
              </w:rPr>
            </w:pPr>
            <w:r w:rsidRPr="00BA1202">
              <w:rPr>
                <w:lang w:val="en-US"/>
              </w:rPr>
              <w:t>South East and extending to West Virginia.</w:t>
            </w:r>
          </w:p>
        </w:tc>
        <w:tc>
          <w:tcPr>
            <w:tcW w:w="1617" w:type="dxa"/>
          </w:tcPr>
          <w:p w:rsidR="00BD62FE" w:rsidRDefault="00BD62FE" w:rsidP="00BD62FE">
            <w:pPr>
              <w:rPr>
                <w:lang w:val="en-US"/>
              </w:rPr>
            </w:pPr>
            <w:r>
              <w:rPr>
                <w:lang w:val="en-US"/>
              </w:rPr>
              <w:t>South East up to West Virginia</w:t>
            </w:r>
          </w:p>
        </w:tc>
      </w:tr>
      <w:tr w:rsidR="00BD62FE" w:rsidTr="00EC025E">
        <w:tc>
          <w:tcPr>
            <w:tcW w:w="1789" w:type="dxa"/>
          </w:tcPr>
          <w:p w:rsidR="00BD62FE" w:rsidRDefault="00BD62FE" w:rsidP="00BD62FE">
            <w:pPr>
              <w:rPr>
                <w:lang w:val="en-US"/>
              </w:rPr>
            </w:pPr>
            <w:r>
              <w:rPr>
                <w:lang w:val="en-US"/>
              </w:rPr>
              <w:t>Least affected</w:t>
            </w:r>
          </w:p>
        </w:tc>
        <w:tc>
          <w:tcPr>
            <w:tcW w:w="1456" w:type="dxa"/>
          </w:tcPr>
          <w:p w:rsidR="00BD62FE" w:rsidRDefault="00BD62FE" w:rsidP="00BD62FE">
            <w:pPr>
              <w:rPr>
                <w:lang w:val="en-US"/>
              </w:rPr>
            </w:pPr>
            <w:r>
              <w:rPr>
                <w:lang w:val="en-US"/>
              </w:rPr>
              <w:t>North East small States</w:t>
            </w:r>
          </w:p>
          <w:p w:rsidR="00BD62FE" w:rsidRDefault="00BD62FE" w:rsidP="00BD62FE">
            <w:pPr>
              <w:rPr>
                <w:lang w:val="en-US"/>
              </w:rPr>
            </w:pPr>
            <w:r>
              <w:rPr>
                <w:lang w:val="en-US"/>
              </w:rPr>
              <w:t>West Coast, Hawaii</w:t>
            </w:r>
          </w:p>
          <w:p w:rsidR="00BD62FE" w:rsidRDefault="00BD62FE" w:rsidP="00BD62FE">
            <w:pPr>
              <w:rPr>
                <w:lang w:val="en-US"/>
              </w:rPr>
            </w:pPr>
            <w:r>
              <w:rPr>
                <w:lang w:val="en-US"/>
              </w:rPr>
              <w:t>Central North, Alaska</w:t>
            </w:r>
          </w:p>
        </w:tc>
        <w:tc>
          <w:tcPr>
            <w:tcW w:w="1345" w:type="dxa"/>
          </w:tcPr>
          <w:p w:rsidR="00BD62FE" w:rsidRDefault="00BD62FE" w:rsidP="00BD62FE">
            <w:pPr>
              <w:rPr>
                <w:lang w:val="en-US"/>
              </w:rPr>
            </w:pPr>
            <w:r>
              <w:rPr>
                <w:lang w:val="en-US"/>
              </w:rPr>
              <w:t>North East small States</w:t>
            </w:r>
          </w:p>
          <w:p w:rsidR="00BD62FE" w:rsidRDefault="00BD62FE" w:rsidP="00BD62FE">
            <w:pPr>
              <w:rPr>
                <w:lang w:val="en-US"/>
              </w:rPr>
            </w:pPr>
            <w:r>
              <w:rPr>
                <w:lang w:val="en-US"/>
              </w:rPr>
              <w:t>West Coast, Hawaii</w:t>
            </w:r>
          </w:p>
          <w:p w:rsidR="00BD62FE" w:rsidRDefault="00BD62FE" w:rsidP="00BD62FE">
            <w:pPr>
              <w:rPr>
                <w:lang w:val="en-US"/>
              </w:rPr>
            </w:pPr>
            <w:r>
              <w:rPr>
                <w:lang w:val="en-US"/>
              </w:rPr>
              <w:t>Central North, Alaska</w:t>
            </w:r>
          </w:p>
        </w:tc>
        <w:tc>
          <w:tcPr>
            <w:tcW w:w="1485" w:type="dxa"/>
          </w:tcPr>
          <w:p w:rsidR="00BD62FE" w:rsidRDefault="00BD62FE" w:rsidP="00BD62FE">
            <w:pPr>
              <w:rPr>
                <w:lang w:val="en-US"/>
              </w:rPr>
            </w:pPr>
            <w:r>
              <w:rPr>
                <w:lang w:val="en-US"/>
              </w:rPr>
              <w:t>North East small States</w:t>
            </w:r>
          </w:p>
          <w:p w:rsidR="00BD62FE" w:rsidRDefault="00BD62FE" w:rsidP="00BD62FE">
            <w:pPr>
              <w:rPr>
                <w:lang w:val="en-US"/>
              </w:rPr>
            </w:pPr>
            <w:r>
              <w:rPr>
                <w:lang w:val="en-US"/>
              </w:rPr>
              <w:t>West coast, Hawaii</w:t>
            </w:r>
          </w:p>
          <w:p w:rsidR="00BD62FE" w:rsidRDefault="00BD62FE" w:rsidP="00BD62FE">
            <w:pPr>
              <w:rPr>
                <w:lang w:val="en-US"/>
              </w:rPr>
            </w:pPr>
            <w:r>
              <w:rPr>
                <w:lang w:val="en-US"/>
              </w:rPr>
              <w:t>Central North</w:t>
            </w:r>
          </w:p>
        </w:tc>
        <w:tc>
          <w:tcPr>
            <w:tcW w:w="1324" w:type="dxa"/>
          </w:tcPr>
          <w:p w:rsidR="00BA1202" w:rsidRPr="00BA1202" w:rsidRDefault="00BA1202" w:rsidP="00BA1202">
            <w:pPr>
              <w:rPr>
                <w:lang w:val="en-US"/>
              </w:rPr>
            </w:pPr>
            <w:r w:rsidRPr="00BA1202">
              <w:rPr>
                <w:lang w:val="en-US"/>
              </w:rPr>
              <w:t>North East small States</w:t>
            </w:r>
          </w:p>
          <w:p w:rsidR="00BD62FE" w:rsidRDefault="00BA1202" w:rsidP="00BA1202">
            <w:pPr>
              <w:rPr>
                <w:lang w:val="en-US"/>
              </w:rPr>
            </w:pPr>
            <w:r w:rsidRPr="00BA1202">
              <w:rPr>
                <w:lang w:val="en-US"/>
              </w:rPr>
              <w:t>West Coast, Hawaii, Minnesota, Wyoming, Colorado</w:t>
            </w:r>
          </w:p>
        </w:tc>
        <w:tc>
          <w:tcPr>
            <w:tcW w:w="1617" w:type="dxa"/>
          </w:tcPr>
          <w:p w:rsidR="00BD62FE" w:rsidRDefault="00BD62FE" w:rsidP="00BD62FE">
            <w:pPr>
              <w:rPr>
                <w:lang w:val="en-US"/>
              </w:rPr>
            </w:pPr>
            <w:r>
              <w:rPr>
                <w:lang w:val="en-US"/>
              </w:rPr>
              <w:t>North East small States</w:t>
            </w:r>
          </w:p>
          <w:p w:rsidR="00BD62FE" w:rsidRDefault="00BD62FE" w:rsidP="00BD62FE">
            <w:pPr>
              <w:rPr>
                <w:lang w:val="en-US"/>
              </w:rPr>
            </w:pPr>
            <w:r>
              <w:rPr>
                <w:lang w:val="en-US"/>
              </w:rPr>
              <w:t xml:space="preserve">West Coast, Hawaii, Minnesota, </w:t>
            </w:r>
            <w:r>
              <w:rPr>
                <w:lang w:val="en-US"/>
              </w:rPr>
              <w:t>Wyoming</w:t>
            </w:r>
            <w:r>
              <w:rPr>
                <w:lang w:val="en-US"/>
              </w:rPr>
              <w:t>, Colorado</w:t>
            </w:r>
          </w:p>
        </w:tc>
      </w:tr>
    </w:tbl>
    <w:p w:rsidR="00F367A1" w:rsidRDefault="00F367A1" w:rsidP="00F367A1">
      <w:pPr>
        <w:rPr>
          <w:lang w:val="en-US"/>
        </w:rPr>
      </w:pPr>
    </w:p>
    <w:p w:rsidR="0020426E" w:rsidRDefault="0020426E" w:rsidP="00F367A1">
      <w:pPr>
        <w:rPr>
          <w:lang w:val="en-US"/>
        </w:rPr>
      </w:pPr>
      <w:r w:rsidRPr="0020426E">
        <w:rPr>
          <w:noProof/>
          <w:lang w:eastAsia="en-GB"/>
        </w:rPr>
        <mc:AlternateContent>
          <mc:Choice Requires="wps">
            <w:drawing>
              <wp:anchor distT="45720" distB="45720" distL="114300" distR="114300" simplePos="0" relativeHeight="251671552" behindDoc="0" locked="0" layoutInCell="1" allowOverlap="1">
                <wp:simplePos x="0" y="0"/>
                <wp:positionH relativeFrom="margin">
                  <wp:posOffset>-635</wp:posOffset>
                </wp:positionH>
                <wp:positionV relativeFrom="paragraph">
                  <wp:posOffset>180340</wp:posOffset>
                </wp:positionV>
                <wp:extent cx="5711190" cy="2410460"/>
                <wp:effectExtent l="0" t="0" r="22860" b="2794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1190" cy="2410460"/>
                        </a:xfrm>
                        <a:prstGeom prst="rect">
                          <a:avLst/>
                        </a:prstGeom>
                        <a:solidFill>
                          <a:schemeClr val="tx2">
                            <a:lumMod val="20000"/>
                            <a:lumOff val="80000"/>
                          </a:schemeClr>
                        </a:solidFill>
                        <a:ln w="9525">
                          <a:solidFill>
                            <a:srgbClr val="000000"/>
                          </a:solidFill>
                          <a:miter lim="800000"/>
                          <a:headEnd/>
                          <a:tailEnd/>
                        </a:ln>
                      </wps:spPr>
                      <wps:txbx>
                        <w:txbxContent>
                          <w:p w:rsidR="0020426E" w:rsidRDefault="0020426E" w:rsidP="0020426E">
                            <w:pPr>
                              <w:rPr>
                                <w:lang w:val="en-US"/>
                              </w:rPr>
                            </w:pPr>
                            <w:r>
                              <w:rPr>
                                <w:lang w:val="en-US"/>
                              </w:rPr>
                              <w:t xml:space="preserve">The table above shows that the comparative analysis of the USA States’ demographic data with international HRS, best SEW and EU NUTS (best subnational SEW) references, renders some 40,000, 280,000 and 420,000 excess deaths annually, while their GDP pc CV are 6,18 and 29% of the USA national average GDP pc. It is a clear example of how production, consumption and accumulation above the excess threshold does not improve wellbeing (proxy life expectancy) but even undermines it and (as the SEW index shows) that of others. The USA subnational analysis identifies some 90,000 excess deaths when compared with HR States (73% of national GDP pc) and 189,000 when done against HR counties (63% of national GDP pc), all of them far from ecologically sustainable and globally economically replicable. </w:t>
                            </w:r>
                          </w:p>
                          <w:p w:rsidR="0020426E" w:rsidRDefault="0020426E" w:rsidP="0020426E">
                            <w:pPr>
                              <w:rPr>
                                <w:lang w:val="en-US"/>
                              </w:rPr>
                            </w:pPr>
                            <w:r>
                              <w:rPr>
                                <w:lang w:val="en-US"/>
                              </w:rPr>
                              <w:t xml:space="preserve">In summary, inspired by HR counties, the USA could reduce some 40% of its unnecessary excess production and consumption GDP while saving over 188,000 deaths, more than 500 every day. It could even reduce it a further 30% if inspired in NUTS HR models, saving 420,000 deaths and even further 10% (total reduction of over 80%) if followed the best SEW index and fall within the equity curve. That would free some 15.8 </w:t>
                            </w:r>
                            <w:proofErr w:type="spellStart"/>
                            <w:proofErr w:type="gramStart"/>
                            <w:r>
                              <w:rPr>
                                <w:lang w:val="en-US"/>
                              </w:rPr>
                              <w:t>Tn</w:t>
                            </w:r>
                            <w:proofErr w:type="spellEnd"/>
                            <w:proofErr w:type="gramEnd"/>
                            <w:r>
                              <w:rPr>
                                <w:lang w:val="en-US"/>
                              </w:rPr>
                              <w:t xml:space="preserve"> and double the need to fill in the GDP pc deficit of half the world’s population, and allow large investments in truly global public goods for the advance of humanity.</w:t>
                            </w:r>
                          </w:p>
                          <w:p w:rsidR="0020426E" w:rsidRPr="0020426E" w:rsidRDefault="0020426E">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05pt;margin-top:14.2pt;width:449.7pt;height:189.8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" fillcolor="#d5dce4 [671]">
                <v:textbox>
                  <w:txbxContent>
                    <w:p w:rsidR="0020426E" w:rsidRDefault="0020426E" w:rsidP="0020426E">
                      <w:pPr>
                        <w:rPr>
                          <w:lang w:val="en-US"/>
                        </w:rPr>
                      </w:pPr>
                      <w:r>
                        <w:rPr>
                          <w:lang w:val="en-US"/>
                        </w:rPr>
                        <w:t xml:space="preserve">The table above shows that the comparative analysis of the USA States’ demographic data with international HRS, best SEW and EU NUTS (best subnational SEW) references, renders some 40,000, 280,000 and 420,000 excess deaths annually, while their GDP pc CV are 6,18 and 29% of the USA national average GDP pc. It is a clear example of how production, consumption and accumulation above the excess threshold does not improve wellbeing (proxy life expectancy) but even undermines it and (as the SEW index shows) that of others. The USA subnational analysis identifies some 90,000 excess deaths when compared with HR States (73% of national GDP pc) and 189,000 when done against HR counties (63% of national GDP pc), all of them far from ecologically sustainable and globally economically replicable. </w:t>
                      </w:r>
                    </w:p>
                    <w:p w:rsidR="0020426E" w:rsidRDefault="0020426E" w:rsidP="0020426E">
                      <w:pPr>
                        <w:rPr>
                          <w:lang w:val="en-US"/>
                        </w:rPr>
                      </w:pPr>
                      <w:r>
                        <w:rPr>
                          <w:lang w:val="en-US"/>
                        </w:rPr>
                        <w:t xml:space="preserve">In summary, inspired by HR counties, the USA could reduce some 40% of its unnecessary excess production and consumption GDP while saving over 188,000 deaths, more than 500 every day. It could even reduce it a further 30% if inspired in NUTS HR models, saving 420,000 deaths and even further 10% (total reduction of over 80%) if followed the best SEW index and fall within the equity curve. That would free some 15.8 </w:t>
                      </w:r>
                      <w:proofErr w:type="spellStart"/>
                      <w:proofErr w:type="gramStart"/>
                      <w:r>
                        <w:rPr>
                          <w:lang w:val="en-US"/>
                        </w:rPr>
                        <w:t>Tn</w:t>
                      </w:r>
                      <w:proofErr w:type="spellEnd"/>
                      <w:proofErr w:type="gramEnd"/>
                      <w:r>
                        <w:rPr>
                          <w:lang w:val="en-US"/>
                        </w:rPr>
                        <w:t xml:space="preserve"> and double the need to fill in the GDP pc deficit of half the world’s population, and allow large investments in truly global public goods for the advance of humanity.</w:t>
                      </w:r>
                    </w:p>
                    <w:p w:rsidR="0020426E" w:rsidRPr="0020426E" w:rsidRDefault="0020426E">
                      <w:pPr>
                        <w:rPr>
                          <w:lang w:val="en-US"/>
                        </w:rPr>
                      </w:pPr>
                    </w:p>
                  </w:txbxContent>
                </v:textbox>
                <w10:wrap type="square" anchorx="margin"/>
              </v:shape>
            </w:pict>
          </mc:Fallback>
        </mc:AlternateContent>
      </w:r>
    </w:p>
    <w:sectPr w:rsidR="0020426E"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057D" w:rsidRDefault="001F057D" w:rsidP="00132816">
      <w:pPr>
        <w:spacing w:after="0" w:line="240" w:lineRule="auto"/>
      </w:pPr>
      <w:r>
        <w:separator/>
      </w:r>
    </w:p>
  </w:endnote>
  <w:endnote w:type="continuationSeparator" w:id="0">
    <w:p w:rsidR="001F057D" w:rsidRDefault="001F057D"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057D" w:rsidRDefault="001F057D" w:rsidP="00132816">
      <w:pPr>
        <w:spacing w:after="0" w:line="240" w:lineRule="auto"/>
      </w:pPr>
      <w:r>
        <w:separator/>
      </w:r>
    </w:p>
  </w:footnote>
  <w:footnote w:type="continuationSeparator" w:id="0">
    <w:p w:rsidR="001F057D" w:rsidRDefault="001F057D" w:rsidP="00132816">
      <w:pPr>
        <w:spacing w:after="0" w:line="240" w:lineRule="auto"/>
      </w:pPr>
      <w:r>
        <w:continuationSeparator/>
      </w:r>
    </w:p>
  </w:footnote>
  <w:footnote w:id="1">
    <w:p w:rsidR="002272E3" w:rsidRPr="007754E9" w:rsidRDefault="002272E3"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2272E3" w:rsidRPr="007754E9" w:rsidRDefault="002272E3"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2272E3" w:rsidRPr="00DD01AF" w:rsidRDefault="002272E3"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2272E3" w:rsidRPr="007754E9" w:rsidRDefault="002272E3"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2272E3" w:rsidRPr="007754E9" w:rsidRDefault="002272E3"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2272E3" w:rsidRPr="00FF618F" w:rsidRDefault="002272E3">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2272E3" w:rsidRPr="00FF618F" w:rsidRDefault="002272E3">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2272E3" w:rsidRDefault="002272E3">
      <w:pPr>
        <w:pStyle w:val="FootnoteText"/>
      </w:pPr>
    </w:p>
  </w:footnote>
  <w:footnote w:id="8">
    <w:p w:rsidR="00F367A1" w:rsidRPr="00731269" w:rsidRDefault="00F367A1" w:rsidP="00F367A1">
      <w:pPr>
        <w:pStyle w:val="FootnoteText"/>
      </w:pPr>
      <w:r>
        <w:rPr>
          <w:rStyle w:val="FootnoteReference"/>
        </w:rPr>
        <w:footnoteRef/>
      </w:r>
      <w:r>
        <w:t xml:space="preserve"> </w:t>
      </w:r>
      <w:r w:rsidRPr="006C37D2">
        <w:t>https://www.usa.gov/statistics</w:t>
      </w:r>
    </w:p>
  </w:footnote>
  <w:footnote w:id="9">
    <w:p w:rsidR="00F367A1" w:rsidRPr="00731269" w:rsidRDefault="00F367A1" w:rsidP="00F367A1">
      <w:pPr>
        <w:pStyle w:val="FootnoteText"/>
      </w:pPr>
      <w:r>
        <w:rPr>
          <w:rStyle w:val="FootnoteReference"/>
        </w:rPr>
        <w:footnoteRef/>
      </w:r>
      <w:r>
        <w:t xml:space="preserve"> </w:t>
      </w:r>
      <w:r w:rsidRPr="006C37D2">
        <w:t>https://www.usa.gov/statistics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70ADE"/>
    <w:rsid w:val="000776D3"/>
    <w:rsid w:val="000B4F35"/>
    <w:rsid w:val="000C2265"/>
    <w:rsid w:val="000D6D3C"/>
    <w:rsid w:val="000E0F4B"/>
    <w:rsid w:val="000F3995"/>
    <w:rsid w:val="00101764"/>
    <w:rsid w:val="00111F03"/>
    <w:rsid w:val="00115306"/>
    <w:rsid w:val="00117BA2"/>
    <w:rsid w:val="00132816"/>
    <w:rsid w:val="00140BB3"/>
    <w:rsid w:val="00157FE5"/>
    <w:rsid w:val="00166739"/>
    <w:rsid w:val="00172B87"/>
    <w:rsid w:val="00182CE6"/>
    <w:rsid w:val="0018380D"/>
    <w:rsid w:val="001B0213"/>
    <w:rsid w:val="001B045D"/>
    <w:rsid w:val="001B1D52"/>
    <w:rsid w:val="001B4565"/>
    <w:rsid w:val="001D7ED7"/>
    <w:rsid w:val="001F057D"/>
    <w:rsid w:val="001F5C7A"/>
    <w:rsid w:val="0020426E"/>
    <w:rsid w:val="0022280C"/>
    <w:rsid w:val="002272E3"/>
    <w:rsid w:val="00230930"/>
    <w:rsid w:val="00247AE4"/>
    <w:rsid w:val="002519AC"/>
    <w:rsid w:val="00251CC5"/>
    <w:rsid w:val="00265DCE"/>
    <w:rsid w:val="002809ED"/>
    <w:rsid w:val="002A0164"/>
    <w:rsid w:val="002B13A0"/>
    <w:rsid w:val="002D2150"/>
    <w:rsid w:val="002D556A"/>
    <w:rsid w:val="00310104"/>
    <w:rsid w:val="00322A6F"/>
    <w:rsid w:val="003330BF"/>
    <w:rsid w:val="00357BDA"/>
    <w:rsid w:val="00361B8A"/>
    <w:rsid w:val="00362EE5"/>
    <w:rsid w:val="00370D01"/>
    <w:rsid w:val="00377557"/>
    <w:rsid w:val="003866CB"/>
    <w:rsid w:val="003B32B1"/>
    <w:rsid w:val="003C30ED"/>
    <w:rsid w:val="003C7F9A"/>
    <w:rsid w:val="003D5845"/>
    <w:rsid w:val="0040139C"/>
    <w:rsid w:val="004070D3"/>
    <w:rsid w:val="00435A00"/>
    <w:rsid w:val="004607FC"/>
    <w:rsid w:val="00466B54"/>
    <w:rsid w:val="004728CB"/>
    <w:rsid w:val="004856C3"/>
    <w:rsid w:val="004948C5"/>
    <w:rsid w:val="004B0385"/>
    <w:rsid w:val="004B6DAE"/>
    <w:rsid w:val="004C7C3C"/>
    <w:rsid w:val="004E1379"/>
    <w:rsid w:val="004E516E"/>
    <w:rsid w:val="004E6A08"/>
    <w:rsid w:val="00504C4E"/>
    <w:rsid w:val="005141FD"/>
    <w:rsid w:val="005334E6"/>
    <w:rsid w:val="0054581B"/>
    <w:rsid w:val="00550045"/>
    <w:rsid w:val="00550B0F"/>
    <w:rsid w:val="00570F2A"/>
    <w:rsid w:val="005874CA"/>
    <w:rsid w:val="005876FD"/>
    <w:rsid w:val="00597E52"/>
    <w:rsid w:val="005B3AC9"/>
    <w:rsid w:val="005B64C1"/>
    <w:rsid w:val="005C365D"/>
    <w:rsid w:val="005C4322"/>
    <w:rsid w:val="005C4DF7"/>
    <w:rsid w:val="005C783F"/>
    <w:rsid w:val="005D1211"/>
    <w:rsid w:val="005D78C1"/>
    <w:rsid w:val="005F435B"/>
    <w:rsid w:val="005F6310"/>
    <w:rsid w:val="0060009F"/>
    <w:rsid w:val="00605365"/>
    <w:rsid w:val="00605366"/>
    <w:rsid w:val="00607565"/>
    <w:rsid w:val="00636F55"/>
    <w:rsid w:val="00646F67"/>
    <w:rsid w:val="00647314"/>
    <w:rsid w:val="00691D14"/>
    <w:rsid w:val="006937B4"/>
    <w:rsid w:val="00697F5B"/>
    <w:rsid w:val="006A049C"/>
    <w:rsid w:val="006A62DB"/>
    <w:rsid w:val="006B4C7E"/>
    <w:rsid w:val="006B5A81"/>
    <w:rsid w:val="00714D31"/>
    <w:rsid w:val="0071566C"/>
    <w:rsid w:val="00740091"/>
    <w:rsid w:val="00766D23"/>
    <w:rsid w:val="00773D91"/>
    <w:rsid w:val="007754E9"/>
    <w:rsid w:val="007767E5"/>
    <w:rsid w:val="0079102D"/>
    <w:rsid w:val="007B0146"/>
    <w:rsid w:val="007B32CA"/>
    <w:rsid w:val="007C2375"/>
    <w:rsid w:val="007C2EBD"/>
    <w:rsid w:val="007D46C5"/>
    <w:rsid w:val="007E52F6"/>
    <w:rsid w:val="00805B89"/>
    <w:rsid w:val="008224FD"/>
    <w:rsid w:val="00822F04"/>
    <w:rsid w:val="00853993"/>
    <w:rsid w:val="008655DB"/>
    <w:rsid w:val="008679DC"/>
    <w:rsid w:val="008C61A9"/>
    <w:rsid w:val="008C77F0"/>
    <w:rsid w:val="008E462D"/>
    <w:rsid w:val="008E76BB"/>
    <w:rsid w:val="00907D25"/>
    <w:rsid w:val="0091495E"/>
    <w:rsid w:val="00915004"/>
    <w:rsid w:val="009251FF"/>
    <w:rsid w:val="009260A2"/>
    <w:rsid w:val="00931886"/>
    <w:rsid w:val="00933BB2"/>
    <w:rsid w:val="0095334C"/>
    <w:rsid w:val="0098245A"/>
    <w:rsid w:val="00990A04"/>
    <w:rsid w:val="009939EF"/>
    <w:rsid w:val="00996577"/>
    <w:rsid w:val="009A1A53"/>
    <w:rsid w:val="009A1C73"/>
    <w:rsid w:val="009B5073"/>
    <w:rsid w:val="009C7BD3"/>
    <w:rsid w:val="009E51E2"/>
    <w:rsid w:val="00A06595"/>
    <w:rsid w:val="00A27598"/>
    <w:rsid w:val="00A3172C"/>
    <w:rsid w:val="00A405A0"/>
    <w:rsid w:val="00A42A9D"/>
    <w:rsid w:val="00A43C17"/>
    <w:rsid w:val="00A54F6E"/>
    <w:rsid w:val="00A663E5"/>
    <w:rsid w:val="00A73A23"/>
    <w:rsid w:val="00A73BF0"/>
    <w:rsid w:val="00A7433A"/>
    <w:rsid w:val="00A82EF0"/>
    <w:rsid w:val="00A87F21"/>
    <w:rsid w:val="00A9445E"/>
    <w:rsid w:val="00A94922"/>
    <w:rsid w:val="00AD28EC"/>
    <w:rsid w:val="00AD744D"/>
    <w:rsid w:val="00AF4B75"/>
    <w:rsid w:val="00B24639"/>
    <w:rsid w:val="00B328B4"/>
    <w:rsid w:val="00B418EB"/>
    <w:rsid w:val="00B45039"/>
    <w:rsid w:val="00B67D87"/>
    <w:rsid w:val="00B7181C"/>
    <w:rsid w:val="00B86CD0"/>
    <w:rsid w:val="00B871B1"/>
    <w:rsid w:val="00BA1202"/>
    <w:rsid w:val="00BA3D4A"/>
    <w:rsid w:val="00BA74EF"/>
    <w:rsid w:val="00BB1CDC"/>
    <w:rsid w:val="00BB79D1"/>
    <w:rsid w:val="00BC0230"/>
    <w:rsid w:val="00BD249A"/>
    <w:rsid w:val="00BD62FE"/>
    <w:rsid w:val="00BE18C1"/>
    <w:rsid w:val="00BE4F85"/>
    <w:rsid w:val="00BF4F98"/>
    <w:rsid w:val="00C02840"/>
    <w:rsid w:val="00C03058"/>
    <w:rsid w:val="00C100D2"/>
    <w:rsid w:val="00C101FE"/>
    <w:rsid w:val="00C148B4"/>
    <w:rsid w:val="00C1746B"/>
    <w:rsid w:val="00C17B63"/>
    <w:rsid w:val="00C35543"/>
    <w:rsid w:val="00C443DA"/>
    <w:rsid w:val="00C47026"/>
    <w:rsid w:val="00C53179"/>
    <w:rsid w:val="00C55C50"/>
    <w:rsid w:val="00C7100F"/>
    <w:rsid w:val="00C71410"/>
    <w:rsid w:val="00C8195B"/>
    <w:rsid w:val="00C935A8"/>
    <w:rsid w:val="00CB1E47"/>
    <w:rsid w:val="00CC316C"/>
    <w:rsid w:val="00CD31B8"/>
    <w:rsid w:val="00CD72DD"/>
    <w:rsid w:val="00CE3312"/>
    <w:rsid w:val="00CE7059"/>
    <w:rsid w:val="00CF3A68"/>
    <w:rsid w:val="00CF7B86"/>
    <w:rsid w:val="00D15356"/>
    <w:rsid w:val="00D642AB"/>
    <w:rsid w:val="00D71805"/>
    <w:rsid w:val="00D84192"/>
    <w:rsid w:val="00D908F8"/>
    <w:rsid w:val="00D90AA8"/>
    <w:rsid w:val="00D9357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025E"/>
    <w:rsid w:val="00EC579A"/>
    <w:rsid w:val="00EC6F6B"/>
    <w:rsid w:val="00ED66D8"/>
    <w:rsid w:val="00EE217B"/>
    <w:rsid w:val="00EE5DE0"/>
    <w:rsid w:val="00EF4EB4"/>
    <w:rsid w:val="00EF649F"/>
    <w:rsid w:val="00F13C16"/>
    <w:rsid w:val="00F15F93"/>
    <w:rsid w:val="00F25D67"/>
    <w:rsid w:val="00F340F0"/>
    <w:rsid w:val="00F367A1"/>
    <w:rsid w:val="00F42602"/>
    <w:rsid w:val="00F43758"/>
    <w:rsid w:val="00F64047"/>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5811EDA5"/>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paragraph" w:styleId="Heading4">
    <w:name w:val="heading 4"/>
    <w:basedOn w:val="Normal"/>
    <w:next w:val="Normal"/>
    <w:link w:val="Heading4Char"/>
    <w:uiPriority w:val="9"/>
    <w:semiHidden/>
    <w:unhideWhenUsed/>
    <w:qFormat/>
    <w:rsid w:val="00F367A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F367A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 w:type="character" w:customStyle="1" w:styleId="Heading4Char">
    <w:name w:val="Heading 4 Char"/>
    <w:basedOn w:val="DefaultParagraphFont"/>
    <w:link w:val="Heading4"/>
    <w:uiPriority w:val="9"/>
    <w:semiHidden/>
    <w:rsid w:val="00F367A1"/>
    <w:rPr>
      <w:rFonts w:asciiTheme="majorHAnsi" w:eastAsiaTheme="majorEastAsia" w:hAnsiTheme="majorHAnsi" w:cstheme="majorBidi"/>
      <w:i/>
      <w:iCs/>
      <w:color w:val="2E74B5" w:themeColor="accent1" w:themeShade="BF"/>
      <w:sz w:val="18"/>
    </w:rPr>
  </w:style>
  <w:style w:type="character" w:customStyle="1" w:styleId="Heading5Char">
    <w:name w:val="Heading 5 Char"/>
    <w:basedOn w:val="DefaultParagraphFont"/>
    <w:link w:val="Heading5"/>
    <w:uiPriority w:val="9"/>
    <w:semiHidden/>
    <w:rsid w:val="00F367A1"/>
    <w:rPr>
      <w:rFonts w:asciiTheme="majorHAnsi" w:eastAsiaTheme="majorEastAsia" w:hAnsiTheme="majorHAnsi" w:cstheme="majorBidi"/>
      <w:color w:val="2E74B5" w:themeColor="accent1" w:themeShade="BF"/>
      <w:sz w:val="18"/>
    </w:rPr>
  </w:style>
  <w:style w:type="table" w:styleId="TableGrid">
    <w:name w:val="Table Grid"/>
    <w:basedOn w:val="TableNormal"/>
    <w:uiPriority w:val="59"/>
    <w:rsid w:val="00F367A1"/>
    <w:pPr>
      <w:spacing w:after="0" w:line="240" w:lineRule="auto"/>
    </w:pPr>
    <w:rPr>
      <w:rFonts w:asciiTheme="majorHAnsi" w:eastAsiaTheme="majorEastAsia" w:hAnsiTheme="majorHAnsi" w:cstheme="maj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image" Target="media/image28.jpeg"/><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jpe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37" Type="http://schemas.openxmlformats.org/officeDocument/2006/relationships/image" Target="media/image31.jpeg"/><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image" Target="media/image30.jpeg"/><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9.jpeg"/></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31DB6-2BA4-492B-9DC9-D7962FEB9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3744</Words>
  <Characters>21342</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25036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2021-12-30T10:25:00Z</dcterms:created>
  <dcterms:modified xsi:type="dcterms:W3CDTF">2021-12-30T10:25:00Z</dcterms:modified>
</cp:coreProperties>
</file>