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566B53" w:rsidRDefault="00DE2A9F" w:rsidP="00566B53">
      <w:pPr>
        <w:pStyle w:val="Heading1"/>
      </w:pPr>
      <w:r w:rsidRPr="00566B53">
        <w:t xml:space="preserve">Equity profile </w:t>
      </w:r>
      <w:bookmarkStart w:id="0" w:name="OLE_LINK1"/>
      <w:r w:rsidR="00566B53" w:rsidRPr="00566B53">
        <w:t>Trinidad and Tobago</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566B53" w:rsidRPr="00566B53">
        <w:rPr>
          <w:szCs w:val="18"/>
          <w:lang w:eastAsia="en-GB"/>
        </w:rPr>
        <w:t>Trinidad</w:t>
      </w:r>
      <w:r w:rsidR="00566B53" w:rsidRPr="00566B53">
        <w:rPr>
          <w:rFonts w:ascii="Calibri" w:eastAsiaTheme="minorEastAsia" w:hAnsi="Calibri" w:cs="Calibri"/>
          <w:color w:val="000000"/>
          <w:sz w:val="22"/>
          <w:lang w:eastAsia="en-GB"/>
        </w:rPr>
        <w:t xml:space="preserve"> and Tobago</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FC73F9"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style="width:403.5pt;height:190.5pt">
            <v:imagedata r:id="rId8" o:title=""/>
          </v:shape>
        </w:pict>
      </w:r>
    </w:p>
    <w:p w:rsidR="00DD01AF" w:rsidRPr="000169D1" w:rsidRDefault="005C4DF7">
      <w:pPr>
        <w:rPr>
          <w:rFonts w:cs="Arial"/>
          <w:szCs w:val="18"/>
        </w:rPr>
      </w:pPr>
      <w:r w:rsidRPr="000169D1">
        <w:rPr>
          <w:rFonts w:cs="Arial"/>
          <w:szCs w:val="18"/>
        </w:rPr>
        <w:t xml:space="preserve">The above table shows how </w:t>
      </w:r>
      <w:r w:rsidR="00566B53" w:rsidRPr="00566B53">
        <w:rPr>
          <w:rFonts w:cs="Arial"/>
          <w:szCs w:val="18"/>
          <w:lang w:eastAsia="en-GB"/>
        </w:rPr>
        <w:t>Trinidad</w:t>
      </w:r>
      <w:r w:rsidR="00566B53" w:rsidRPr="00566B53">
        <w:rPr>
          <w:rFonts w:ascii="Calibri" w:eastAsiaTheme="minorEastAsia" w:hAnsi="Calibri" w:cs="Calibri"/>
          <w:color w:val="000000"/>
          <w:sz w:val="22"/>
          <w:lang w:eastAsia="en-GB"/>
        </w:rPr>
        <w:t xml:space="preserve"> and Tobago</w:t>
      </w:r>
      <w:r w:rsidRPr="000169D1">
        <w:rPr>
          <w:rFonts w:cs="Arial"/>
          <w:szCs w:val="18"/>
        </w:rPr>
        <w:t xml:space="preserve"> has a bio capacity</w:t>
      </w:r>
      <w:r w:rsidR="00697F5B" w:rsidRPr="000169D1">
        <w:rPr>
          <w:rFonts w:cs="Arial"/>
          <w:szCs w:val="18"/>
        </w:rPr>
        <w:t xml:space="preserve"> </w:t>
      </w:r>
      <w:r w:rsidR="00566B53" w:rsidRPr="00566B53">
        <w:rPr>
          <w:rFonts w:eastAsiaTheme="minorEastAsia" w:cs="Arial"/>
          <w:szCs w:val="18"/>
          <w:lang w:eastAsia="en-GB"/>
        </w:rPr>
        <w:t>between the two</w:t>
      </w:r>
      <w:r w:rsidR="005D78C1" w:rsidRPr="000169D1">
        <w:rPr>
          <w:rFonts w:cs="Arial"/>
          <w:szCs w:val="18"/>
        </w:rPr>
        <w:t xml:space="preserve"> neighbour countries, </w:t>
      </w:r>
      <w:r w:rsidR="00566B53" w:rsidRPr="00566B53">
        <w:rPr>
          <w:rFonts w:eastAsiaTheme="minorEastAsia" w:cs="Arial"/>
          <w:szCs w:val="18"/>
          <w:lang w:eastAsia="en-GB"/>
        </w:rPr>
        <w:t>Barbados</w:t>
      </w:r>
      <w:r w:rsidR="005D78C1" w:rsidRPr="000169D1">
        <w:rPr>
          <w:rFonts w:cs="Arial"/>
          <w:szCs w:val="18"/>
        </w:rPr>
        <w:t xml:space="preserve"> and </w:t>
      </w:r>
      <w:r w:rsidR="00566B53" w:rsidRPr="00566B53">
        <w:rPr>
          <w:rFonts w:eastAsiaTheme="minorEastAsia" w:cs="Arial"/>
          <w:szCs w:val="18"/>
          <w:lang w:eastAsia="en-GB"/>
        </w:rPr>
        <w:t>Venezuela</w:t>
      </w:r>
      <w:r w:rsidR="005D78C1" w:rsidRPr="000169D1">
        <w:rPr>
          <w:rFonts w:cs="Arial"/>
          <w:szCs w:val="18"/>
        </w:rPr>
        <w:t xml:space="preserve">, </w:t>
      </w:r>
      <w:r w:rsidRPr="000169D1">
        <w:rPr>
          <w:rFonts w:cs="Arial"/>
          <w:szCs w:val="18"/>
        </w:rPr>
        <w:t xml:space="preserve">and economic power (estimated though GDP CV) </w:t>
      </w:r>
      <w:r w:rsidR="00566B53" w:rsidRPr="00566B53">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566B53" w:rsidRPr="00566B53">
        <w:rPr>
          <w:rFonts w:eastAsiaTheme="minorEastAsia" w:cs="Arial"/>
          <w:szCs w:val="18"/>
          <w:lang w:eastAsia="en-GB"/>
        </w:rPr>
        <w:t>above its neighbour</w:t>
      </w:r>
      <w:r w:rsidR="00566B53" w:rsidRPr="00566B53">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566B53" w:rsidRPr="00566B53">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FC73F9" w:rsidP="00DD01AF">
      <w:r>
        <w:pict>
          <v:shape id="_x0000_i1150"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566B53" w:rsidRPr="00566B53">
        <w:rPr>
          <w:rFonts w:eastAsiaTheme="minorEastAsia" w:cs="Arial"/>
          <w:szCs w:val="18"/>
          <w:lang w:eastAsia="en-GB"/>
        </w:rPr>
        <w:t>Georgia</w:t>
      </w:r>
      <w:r w:rsidRPr="00C148B4">
        <w:rPr>
          <w:rFonts w:cs="Arial"/>
          <w:szCs w:val="18"/>
        </w:rPr>
        <w:t xml:space="preserve"> and </w:t>
      </w:r>
      <w:r w:rsidR="00566B53" w:rsidRPr="00566B53">
        <w:rPr>
          <w:rFonts w:eastAsiaTheme="minorEastAsia" w:cs="Arial"/>
          <w:szCs w:val="18"/>
          <w:lang w:eastAsia="en-GB"/>
        </w:rPr>
        <w:t>Albania</w:t>
      </w:r>
      <w:r w:rsidRPr="00C148B4">
        <w:rPr>
          <w:rFonts w:cs="Arial"/>
          <w:szCs w:val="18"/>
        </w:rPr>
        <w:t xml:space="preserve">. </w:t>
      </w:r>
      <w:r w:rsidR="00566B53" w:rsidRPr="00566B53">
        <w:rPr>
          <w:rFonts w:cs="Arial"/>
          <w:szCs w:val="18"/>
          <w:lang w:eastAsia="en-GB"/>
        </w:rPr>
        <w:t>Trinidad</w:t>
      </w:r>
      <w:r w:rsidR="00566B53" w:rsidRPr="00566B53">
        <w:rPr>
          <w:rFonts w:ascii="Calibri" w:eastAsiaTheme="minorEastAsia" w:hAnsi="Calibri" w:cs="Calibri"/>
          <w:color w:val="000000"/>
          <w:sz w:val="22"/>
          <w:lang w:eastAsia="en-GB"/>
        </w:rPr>
        <w:t xml:space="preserve"> and Tobago</w:t>
      </w:r>
      <w:r w:rsidR="000169D1">
        <w:rPr>
          <w:rFonts w:cs="Arial"/>
          <w:szCs w:val="18"/>
        </w:rPr>
        <w:t xml:space="preserve"> </w:t>
      </w:r>
      <w:r w:rsidR="00EB2495" w:rsidRPr="00C148B4">
        <w:rPr>
          <w:rFonts w:cs="Arial"/>
          <w:szCs w:val="18"/>
        </w:rPr>
        <w:t xml:space="preserve">has a life expectancy at birth </w:t>
      </w:r>
      <w:r w:rsidR="00566B53" w:rsidRPr="00566B53">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FC73F9">
      <w:r>
        <w:pict>
          <v:shape id="_x0000_i1149" type="#_x0000_t75" style="width:453.5pt;height:27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566B53" w:rsidRPr="00566B53">
        <w:rPr>
          <w:rFonts w:eastAsiaTheme="minorEastAsia" w:cs="Arial"/>
          <w:szCs w:val="18"/>
          <w:lang w:eastAsia="en-GB"/>
        </w:rPr>
        <w:t>Trinidad</w:t>
      </w:r>
      <w:r w:rsidR="00566B53" w:rsidRPr="00566B53">
        <w:rPr>
          <w:rFonts w:ascii="Calibri" w:eastAsiaTheme="minorEastAsia" w:hAnsi="Calibri" w:cs="Calibri"/>
          <w:color w:val="000000"/>
          <w:sz w:val="22"/>
          <w:lang w:eastAsia="en-GB"/>
        </w:rPr>
        <w:t xml:space="preserve"> and Tobago</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566B53" w:rsidRPr="00566B53">
        <w:rPr>
          <w:rFonts w:eastAsiaTheme="minorEastAsia" w:cs="Arial"/>
          <w:szCs w:val="18"/>
          <w:lang w:eastAsia="en-GB"/>
        </w:rPr>
        <w:t>Trinidad</w:t>
      </w:r>
      <w:r w:rsidR="00566B53" w:rsidRPr="00566B53">
        <w:rPr>
          <w:rFonts w:ascii="Calibri" w:eastAsiaTheme="minorEastAsia" w:hAnsi="Calibri" w:cs="Calibri"/>
          <w:color w:val="000000"/>
          <w:sz w:val="22"/>
          <w:lang w:eastAsia="en-GB"/>
        </w:rPr>
        <w:t xml:space="preserve"> and Tobago</w:t>
      </w:r>
      <w:r w:rsidRPr="003C30ED">
        <w:rPr>
          <w:rFonts w:cs="Arial"/>
          <w:szCs w:val="18"/>
        </w:rPr>
        <w:t xml:space="preserve"> is </w:t>
      </w:r>
      <w:r w:rsidR="00566B53" w:rsidRPr="00566B53">
        <w:rPr>
          <w:rFonts w:eastAsiaTheme="minorEastAsia" w:cs="Arial"/>
          <w:szCs w:val="18"/>
          <w:lang w:eastAsia="en-GB"/>
        </w:rPr>
        <w:t>95%</w:t>
      </w:r>
      <w:r w:rsidRPr="003C30ED">
        <w:rPr>
          <w:rFonts w:cs="Arial"/>
          <w:szCs w:val="18"/>
        </w:rPr>
        <w:t xml:space="preserve"> of the world average</w:t>
      </w:r>
      <w:r w:rsidR="00B418EB" w:rsidRPr="003C30ED">
        <w:rPr>
          <w:rFonts w:cs="Arial"/>
          <w:szCs w:val="18"/>
        </w:rPr>
        <w:t xml:space="preserve">, hence being </w:t>
      </w:r>
      <w:r w:rsidR="00566B53" w:rsidRPr="00566B53">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566B53" w:rsidRPr="00566B53">
        <w:rPr>
          <w:rFonts w:eastAsiaTheme="minorEastAsia" w:cs="Arial"/>
          <w:szCs w:val="18"/>
          <w:lang w:eastAsia="en-GB"/>
        </w:rPr>
        <w:t>Trinidad</w:t>
      </w:r>
      <w:r w:rsidR="00566B53" w:rsidRPr="00566B53">
        <w:rPr>
          <w:rFonts w:ascii="Calibri" w:eastAsiaTheme="minorEastAsia" w:hAnsi="Calibri" w:cs="Calibri"/>
          <w:color w:val="000000"/>
          <w:sz w:val="22"/>
          <w:lang w:eastAsia="en-GB"/>
        </w:rPr>
        <w:t xml:space="preserve"> and Tobago</w:t>
      </w:r>
      <w:bookmarkEnd w:id="2"/>
      <w:r w:rsidR="00B418EB" w:rsidRPr="003C30ED">
        <w:rPr>
          <w:rFonts w:cs="Arial"/>
          <w:szCs w:val="18"/>
        </w:rPr>
        <w:t xml:space="preserve"> is </w:t>
      </w:r>
      <w:r w:rsidR="00566B53" w:rsidRPr="00566B53">
        <w:rPr>
          <w:rFonts w:eastAsiaTheme="minorEastAsia" w:cs="Arial"/>
          <w:szCs w:val="18"/>
          <w:lang w:eastAsia="en-GB"/>
        </w:rPr>
        <w:t>300%</w:t>
      </w:r>
      <w:r w:rsidR="00C443DA" w:rsidRPr="003C30ED">
        <w:rPr>
          <w:rFonts w:cs="Arial"/>
          <w:szCs w:val="18"/>
        </w:rPr>
        <w:t xml:space="preserve"> of the international average and </w:t>
      </w:r>
      <w:r w:rsidR="00566B53" w:rsidRPr="00566B53">
        <w:rPr>
          <w:rFonts w:eastAsiaTheme="minorEastAsia" w:cs="Arial"/>
          <w:szCs w:val="18"/>
          <w:lang w:eastAsia="en-GB"/>
        </w:rPr>
        <w:t>514%</w:t>
      </w:r>
      <w:r w:rsidR="00C443DA" w:rsidRPr="003C30ED">
        <w:rPr>
          <w:rFonts w:cs="Arial"/>
          <w:szCs w:val="18"/>
        </w:rPr>
        <w:t xml:space="preserve"> of the recycling threshold, hence ecologically </w:t>
      </w:r>
      <w:r w:rsidR="00566B53" w:rsidRPr="00566B53">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566B53" w:rsidRPr="00566B53">
        <w:rPr>
          <w:rFonts w:eastAsiaTheme="minorEastAsia" w:cs="Arial"/>
          <w:szCs w:val="18"/>
          <w:lang w:eastAsia="en-GB"/>
        </w:rPr>
        <w:t>Trinidad</w:t>
      </w:r>
      <w:r w:rsidR="00566B53" w:rsidRPr="00566B53">
        <w:rPr>
          <w:rFonts w:ascii="Calibri" w:eastAsiaTheme="minorEastAsia" w:hAnsi="Calibri" w:cs="Calibri"/>
          <w:color w:val="000000"/>
          <w:sz w:val="22"/>
          <w:lang w:eastAsia="en-GB"/>
        </w:rPr>
        <w:t xml:space="preserve"> and Tobago</w:t>
      </w:r>
      <w:r w:rsidR="00C443DA" w:rsidRPr="003C30ED">
        <w:rPr>
          <w:rFonts w:cs="Arial"/>
          <w:szCs w:val="18"/>
        </w:rPr>
        <w:t xml:space="preserve"> is </w:t>
      </w:r>
      <w:r w:rsidR="00566B53" w:rsidRPr="00566B53">
        <w:rPr>
          <w:rFonts w:eastAsiaTheme="minorEastAsia" w:cs="Arial"/>
          <w:szCs w:val="18"/>
          <w:lang w:eastAsia="en-GB"/>
        </w:rPr>
        <w:t>539%</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566B53" w:rsidRPr="00566B53">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566B53" w:rsidRPr="00566B53">
        <w:rPr>
          <w:rFonts w:eastAsiaTheme="minorEastAsia" w:cs="Arial"/>
          <w:szCs w:val="18"/>
          <w:lang w:eastAsia="en-GB"/>
        </w:rPr>
        <w:t>541%</w:t>
      </w:r>
      <w:r w:rsidR="00691D14" w:rsidRPr="003C30ED">
        <w:rPr>
          <w:rFonts w:cs="Arial"/>
          <w:szCs w:val="18"/>
        </w:rPr>
        <w:t xml:space="preserve"> of the international level and </w:t>
      </w:r>
      <w:r w:rsidR="00566B53" w:rsidRPr="00566B53">
        <w:rPr>
          <w:rFonts w:eastAsiaTheme="minorEastAsia" w:cs="Arial"/>
          <w:szCs w:val="18"/>
          <w:lang w:eastAsia="en-GB"/>
        </w:rPr>
        <w:t>1391%</w:t>
      </w:r>
      <w:r w:rsidR="00691D14" w:rsidRPr="003C30ED">
        <w:rPr>
          <w:rFonts w:cs="Arial"/>
          <w:szCs w:val="18"/>
        </w:rPr>
        <w:t xml:space="preserve"> of the ethical threshold, therefore </w:t>
      </w:r>
      <w:r w:rsidR="00566B53" w:rsidRPr="00566B53">
        <w:rPr>
          <w:rFonts w:eastAsiaTheme="minorEastAsia" w:cs="Arial"/>
          <w:szCs w:val="18"/>
          <w:lang w:eastAsia="en-GB"/>
        </w:rPr>
        <w:t>contributing</w:t>
      </w:r>
      <w:r w:rsidR="00566B53" w:rsidRPr="00566B53">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566B53" w:rsidRPr="00566B53">
        <w:rPr>
          <w:rFonts w:cs="Arial"/>
          <w:szCs w:val="18"/>
          <w:lang w:eastAsia="en-GB"/>
        </w:rPr>
        <w:t>Trinidad</w:t>
      </w:r>
      <w:r w:rsidR="00566B53" w:rsidRPr="00566B53">
        <w:rPr>
          <w:rFonts w:ascii="Calibri" w:eastAsiaTheme="minorEastAsia" w:hAnsi="Calibri" w:cs="Calibri"/>
          <w:color w:val="000000"/>
          <w:sz w:val="22"/>
          <w:lang w:eastAsia="en-GB"/>
        </w:rPr>
        <w:t xml:space="preserve"> and </w:t>
      </w:r>
      <w:proofErr w:type="spellStart"/>
      <w:r w:rsidR="00566B53" w:rsidRPr="00566B53">
        <w:rPr>
          <w:rFonts w:ascii="Calibri" w:eastAsiaTheme="minorEastAsia" w:hAnsi="Calibri" w:cs="Calibri"/>
          <w:color w:val="000000"/>
          <w:sz w:val="22"/>
          <w:lang w:eastAsia="en-GB"/>
        </w:rPr>
        <w:t>Tobago</w:t>
      </w:r>
      <w:r w:rsidRPr="0040139C">
        <w:rPr>
          <w:rFonts w:cs="Arial"/>
          <w:szCs w:val="18"/>
        </w:rPr>
        <w:t>s</w:t>
      </w:r>
      <w:proofErr w:type="spellEnd"/>
      <w:r w:rsidRPr="0040139C">
        <w:rPr>
          <w:rFonts w:cs="Arial"/>
          <w:szCs w:val="18"/>
        </w:rPr>
        <w:t xml:space="preserve"> GDP CV pc is </w:t>
      </w:r>
      <w:r w:rsidR="00566B53" w:rsidRPr="00566B53">
        <w:rPr>
          <w:rFonts w:eastAsiaTheme="minorEastAsia" w:cs="Arial"/>
          <w:szCs w:val="18"/>
          <w:lang w:eastAsia="en-GB"/>
        </w:rPr>
        <w:t>152%</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566B53" w:rsidRPr="00566B53">
        <w:rPr>
          <w:rFonts w:eastAsiaTheme="minorEastAsia" w:cs="Arial"/>
          <w:szCs w:val="18"/>
          <w:lang w:eastAsia="en-GB"/>
        </w:rPr>
        <w:t>non</w:t>
      </w:r>
      <w:r w:rsidR="00566B53" w:rsidRPr="00566B53">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566B53" w:rsidRPr="00566B53">
        <w:rPr>
          <w:rFonts w:eastAsiaTheme="minorEastAsia" w:cs="Arial"/>
          <w:szCs w:val="18"/>
          <w:lang w:eastAsia="en-GB"/>
        </w:rPr>
        <w:t>427%</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566B53" w:rsidRPr="00566B53">
        <w:rPr>
          <w:rFonts w:eastAsiaTheme="minorEastAsia" w:cs="Arial"/>
          <w:szCs w:val="18"/>
          <w:lang w:eastAsia="en-GB"/>
        </w:rPr>
        <w:t>62%</w:t>
      </w:r>
      <w:r w:rsidR="0091495E" w:rsidRPr="0040139C">
        <w:rPr>
          <w:rFonts w:cs="Arial"/>
          <w:szCs w:val="18"/>
        </w:rPr>
        <w:t xml:space="preserve"> of the international average and </w:t>
      </w:r>
      <w:r w:rsidR="00566B53" w:rsidRPr="00566B53">
        <w:rPr>
          <w:rFonts w:eastAsiaTheme="minorEastAsia" w:cs="Arial"/>
          <w:szCs w:val="18"/>
          <w:lang w:eastAsia="en-GB"/>
        </w:rPr>
        <w:t>217%</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566B53" w:rsidRPr="00566B53">
        <w:rPr>
          <w:rFonts w:eastAsiaTheme="minorEastAsia" w:cs="Arial"/>
          <w:szCs w:val="18"/>
          <w:lang w:eastAsia="en-GB"/>
        </w:rPr>
        <w:t>Trinidad</w:t>
      </w:r>
      <w:r w:rsidR="00566B53" w:rsidRPr="00566B53">
        <w:rPr>
          <w:rFonts w:ascii="Calibri" w:eastAsiaTheme="minorEastAsia" w:hAnsi="Calibri" w:cs="Calibri"/>
          <w:color w:val="000000"/>
          <w:sz w:val="22"/>
          <w:lang w:eastAsia="en-GB"/>
        </w:rPr>
        <w:t xml:space="preserve"> and Tobago</w:t>
      </w:r>
      <w:r w:rsidRPr="00691D14">
        <w:rPr>
          <w:rFonts w:cs="Arial"/>
          <w:szCs w:val="18"/>
        </w:rPr>
        <w:t xml:space="preserve"> is </w:t>
      </w:r>
      <w:r w:rsidR="00566B53" w:rsidRPr="00566B53">
        <w:rPr>
          <w:rFonts w:eastAsiaTheme="minorEastAsia" w:cs="Arial"/>
          <w:szCs w:val="18"/>
          <w:lang w:eastAsia="en-GB"/>
        </w:rPr>
        <w:t>0.76</w:t>
      </w:r>
      <w:r w:rsidRPr="00691D14">
        <w:rPr>
          <w:rFonts w:cs="Arial"/>
          <w:szCs w:val="18"/>
        </w:rPr>
        <w:t xml:space="preserve"> years </w:t>
      </w:r>
      <w:r w:rsidR="00566B53" w:rsidRPr="00566B53">
        <w:rPr>
          <w:rFonts w:eastAsiaTheme="minorEastAsia" w:cs="Arial"/>
          <w:szCs w:val="18"/>
          <w:lang w:eastAsia="en-GB"/>
        </w:rPr>
        <w:t>above</w:t>
      </w:r>
      <w:r w:rsidRPr="00691D14">
        <w:rPr>
          <w:rFonts w:cs="Arial"/>
          <w:szCs w:val="18"/>
        </w:rPr>
        <w:t xml:space="preserve"> the international average (</w:t>
      </w:r>
      <w:r w:rsidR="00566B53" w:rsidRPr="00566B53">
        <w:rPr>
          <w:rFonts w:eastAsiaTheme="minorEastAsia" w:cs="Arial"/>
          <w:szCs w:val="18"/>
          <w:lang w:eastAsia="en-GB"/>
        </w:rPr>
        <w:t>1.26</w:t>
      </w:r>
      <w:r w:rsidRPr="00691D14">
        <w:rPr>
          <w:rFonts w:cs="Arial"/>
          <w:szCs w:val="18"/>
        </w:rPr>
        <w:t xml:space="preserve"> in women and </w:t>
      </w:r>
      <w:r w:rsidR="00566B53" w:rsidRPr="00566B53">
        <w:rPr>
          <w:rFonts w:eastAsiaTheme="minorEastAsia" w:cs="Arial"/>
          <w:szCs w:val="18"/>
          <w:lang w:eastAsia="en-GB"/>
        </w:rPr>
        <w:t>0.26</w:t>
      </w:r>
      <w:r w:rsidRPr="00691D14">
        <w:rPr>
          <w:rFonts w:cs="Arial"/>
          <w:szCs w:val="18"/>
        </w:rPr>
        <w:t xml:space="preserve"> </w:t>
      </w:r>
      <w:r w:rsidR="00566B53" w:rsidRPr="00566B53">
        <w:rPr>
          <w:rFonts w:eastAsiaTheme="minorEastAsia" w:cs="Arial"/>
          <w:szCs w:val="18"/>
          <w:lang w:eastAsia="en-GB"/>
        </w:rPr>
        <w:t>above</w:t>
      </w:r>
      <w:r w:rsidRPr="00691D14">
        <w:rPr>
          <w:rFonts w:cs="Arial"/>
          <w:szCs w:val="18"/>
        </w:rPr>
        <w:t xml:space="preserve"> in men) and </w:t>
      </w:r>
      <w:r w:rsidR="00566B53" w:rsidRPr="00566B53">
        <w:rPr>
          <w:rFonts w:eastAsiaTheme="minorEastAsia" w:cs="Arial"/>
          <w:szCs w:val="18"/>
          <w:lang w:eastAsia="en-GB"/>
        </w:rPr>
        <w:t>3.30</w:t>
      </w:r>
      <w:r w:rsidRPr="00691D14">
        <w:rPr>
          <w:rFonts w:cs="Arial"/>
          <w:szCs w:val="18"/>
        </w:rPr>
        <w:t xml:space="preserve"> years </w:t>
      </w:r>
      <w:r w:rsidR="00566B53" w:rsidRPr="00566B53">
        <w:rPr>
          <w:rFonts w:eastAsiaTheme="minorEastAsia" w:cs="Arial"/>
          <w:szCs w:val="18"/>
          <w:lang w:eastAsia="en-GB"/>
        </w:rPr>
        <w:t>below</w:t>
      </w:r>
      <w:r w:rsidRPr="00691D14">
        <w:rPr>
          <w:rFonts w:cs="Arial"/>
          <w:szCs w:val="18"/>
        </w:rPr>
        <w:t xml:space="preserve"> the HRS level (</w:t>
      </w:r>
      <w:r w:rsidR="00566B53" w:rsidRPr="00566B53">
        <w:rPr>
          <w:rFonts w:eastAsiaTheme="minorEastAsia" w:cs="Arial"/>
          <w:szCs w:val="18"/>
          <w:lang w:eastAsia="en-GB"/>
        </w:rPr>
        <w:t>4.03</w:t>
      </w:r>
      <w:r w:rsidRPr="00691D14">
        <w:rPr>
          <w:rFonts w:cs="Arial"/>
          <w:szCs w:val="18"/>
        </w:rPr>
        <w:t xml:space="preserve"> </w:t>
      </w:r>
      <w:r w:rsidR="00566B53" w:rsidRPr="00566B53">
        <w:rPr>
          <w:rFonts w:eastAsiaTheme="minorEastAsia" w:cs="Arial"/>
          <w:szCs w:val="18"/>
          <w:lang w:eastAsia="en-GB"/>
        </w:rPr>
        <w:t>below</w:t>
      </w:r>
      <w:r w:rsidRPr="00691D14">
        <w:rPr>
          <w:rFonts w:cs="Arial"/>
          <w:szCs w:val="18"/>
        </w:rPr>
        <w:t xml:space="preserve"> in women and </w:t>
      </w:r>
      <w:r w:rsidR="00566B53" w:rsidRPr="00566B53">
        <w:rPr>
          <w:rFonts w:eastAsiaTheme="minorEastAsia" w:cs="Arial"/>
          <w:szCs w:val="18"/>
          <w:lang w:eastAsia="en-GB"/>
        </w:rPr>
        <w:t>2.58</w:t>
      </w:r>
      <w:r w:rsidRPr="00691D14">
        <w:rPr>
          <w:rFonts w:cs="Arial"/>
          <w:szCs w:val="18"/>
        </w:rPr>
        <w:t xml:space="preserve"> </w:t>
      </w:r>
      <w:r w:rsidR="00566B53" w:rsidRPr="00566B53">
        <w:rPr>
          <w:rFonts w:eastAsiaTheme="minorEastAsia" w:cs="Arial"/>
          <w:szCs w:val="18"/>
          <w:lang w:eastAsia="en-GB"/>
        </w:rPr>
        <w:t>below</w:t>
      </w:r>
      <w:r w:rsidR="00BB1CDC" w:rsidRPr="00691D14">
        <w:rPr>
          <w:rFonts w:cs="Arial"/>
          <w:szCs w:val="18"/>
        </w:rPr>
        <w:t xml:space="preserve"> in men) with a proportional sex difference of </w:t>
      </w:r>
      <w:r w:rsidR="00566B53" w:rsidRPr="00566B53">
        <w:rPr>
          <w:rFonts w:eastAsiaTheme="minorEastAsia" w:cs="Arial"/>
          <w:szCs w:val="18"/>
          <w:lang w:eastAsia="en-GB"/>
        </w:rPr>
        <w:t>7.22%</w:t>
      </w:r>
      <w:r w:rsidR="00BB1CDC" w:rsidRPr="00691D14">
        <w:rPr>
          <w:rFonts w:cs="Arial"/>
          <w:szCs w:val="18"/>
        </w:rPr>
        <w:t xml:space="preserve">, </w:t>
      </w:r>
      <w:r w:rsidR="00566B53" w:rsidRPr="00566B53">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A73A23" w:rsidP="00A73A23">
      <w:pPr>
        <w:rPr>
          <w:rFonts w:cs="Arial"/>
          <w:szCs w:val="18"/>
        </w:rPr>
      </w:pPr>
      <w:r w:rsidRPr="00A6683F">
        <w:rPr>
          <w:rFonts w:cs="Arial"/>
          <w:szCs w:val="18"/>
        </w:rPr>
        <w:t xml:space="preserve">The following graphs represent the annual average levels of the nature’s recycling capacity in hectares </w:t>
      </w:r>
      <w:proofErr w:type="spellStart"/>
      <w:r w:rsidRPr="00A6683F">
        <w:rPr>
          <w:rFonts w:cs="Arial"/>
          <w:szCs w:val="18"/>
        </w:rPr>
        <w:t>pcy</w:t>
      </w:r>
      <w:proofErr w:type="spellEnd"/>
      <w:r w:rsidRPr="00A6683F">
        <w:rPr>
          <w:rFonts w:cs="Arial"/>
          <w:szCs w:val="18"/>
        </w:rPr>
        <w:t xml:space="preserve"> (bio capacity), the rate at which such resources are used (ecological footprint) and the level of CO2 emissions </w:t>
      </w:r>
      <w:proofErr w:type="spellStart"/>
      <w:r w:rsidRPr="00A6683F">
        <w:rPr>
          <w:rFonts w:cs="Arial"/>
          <w:szCs w:val="18"/>
        </w:rPr>
        <w:t>pcy</w:t>
      </w:r>
      <w:proofErr w:type="spellEnd"/>
      <w:r w:rsidRPr="00A6683F">
        <w:rPr>
          <w:rFonts w:cs="Arial"/>
          <w:szCs w:val="18"/>
        </w:rPr>
        <w:t xml:space="preserve"> in</w:t>
      </w:r>
      <w:r w:rsidR="00A6683F" w:rsidRPr="00A6683F">
        <w:rPr>
          <w:rFonts w:cs="Arial"/>
          <w:szCs w:val="18"/>
        </w:rPr>
        <w:t xml:space="preserve"> </w:t>
      </w:r>
      <w:r w:rsidR="00566B53" w:rsidRPr="00566B53">
        <w:rPr>
          <w:rFonts w:eastAsiaTheme="minorEastAsia" w:cs="Arial"/>
          <w:szCs w:val="18"/>
          <w:lang w:eastAsia="en-GB"/>
        </w:rPr>
        <w:t>Trinidad</w:t>
      </w:r>
      <w:r w:rsidR="00566B53" w:rsidRPr="00566B53">
        <w:rPr>
          <w:rFonts w:ascii="Calibri" w:eastAsiaTheme="minorEastAsia" w:hAnsi="Calibri" w:cs="Calibri"/>
          <w:color w:val="000000"/>
          <w:sz w:val="22"/>
          <w:lang w:eastAsia="en-GB"/>
        </w:rPr>
        <w:t xml:space="preserve"> and Tobago</w:t>
      </w:r>
      <w:r w:rsidRPr="00A6683F">
        <w:rPr>
          <w:rFonts w:cs="Arial"/>
          <w:szCs w:val="18"/>
        </w:rPr>
        <w:t xml:space="preserve">. These indicators are compared with the international average and the recycling threshold above which the level is not replicable (bio capacity </w:t>
      </w:r>
      <w:proofErr w:type="spellStart"/>
      <w:r w:rsidRPr="00A6683F">
        <w:rPr>
          <w:rFonts w:cs="Arial"/>
          <w:szCs w:val="18"/>
        </w:rPr>
        <w:t>pcy</w:t>
      </w:r>
      <w:proofErr w:type="spellEnd"/>
      <w:r w:rsidRPr="00A6683F">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FC73F9" w:rsidP="008224FD">
      <w:pPr>
        <w:keepNext/>
        <w:jc w:val="center"/>
      </w:pPr>
      <w:r w:rsidRPr="00E963F0">
        <w:pict>
          <v:shape id="_x0000_i1148"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FC73F9" w:rsidP="00E2114C">
      <w:pPr>
        <w:jc w:val="center"/>
      </w:pPr>
      <w:r w:rsidRPr="00E963F0">
        <w:pict>
          <v:shape id="_x0000_i1147" type="#_x0000_t75" style="width:339.5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FC73F9" w:rsidP="00907D25">
      <w:pPr>
        <w:pStyle w:val="Caption"/>
        <w:jc w:val="center"/>
        <w:rPr>
          <w:color w:val="1F4E79" w:themeColor="accent1" w:themeShade="80"/>
        </w:rPr>
      </w:pPr>
      <w:r w:rsidRPr="00EA013D">
        <w:rPr>
          <w:color w:val="1F4E79" w:themeColor="accent1" w:themeShade="80"/>
        </w:rPr>
        <w:pict>
          <v:shape id="_x0000_i1146"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566B53" w:rsidRPr="00566B53">
        <w:rPr>
          <w:rFonts w:eastAsiaTheme="minorEastAsia" w:cs="Arial"/>
          <w:i w:val="0"/>
          <w:iCs w:val="0"/>
          <w:color w:val="1F4E79" w:themeColor="accent1" w:themeShade="80"/>
          <w:lang w:eastAsia="en-GB"/>
        </w:rPr>
        <w:t>Trinidad</w:t>
      </w:r>
      <w:r w:rsidR="00566B53" w:rsidRPr="00566B53">
        <w:rPr>
          <w:rFonts w:ascii="Calibri" w:eastAsiaTheme="minorEastAsia" w:hAnsi="Calibri" w:cs="Calibri"/>
          <w:i w:val="0"/>
          <w:iCs w:val="0"/>
          <w:color w:val="000000"/>
          <w:sz w:val="22"/>
          <w:szCs w:val="22"/>
          <w:lang w:eastAsia="en-GB"/>
        </w:rPr>
        <w:t xml:space="preserve"> and Tobago</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566B53" w:rsidRPr="00566B53">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566B53" w:rsidRPr="00566B53">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566B53" w:rsidRPr="00566B53">
        <w:rPr>
          <w:rFonts w:eastAsiaTheme="minorEastAsia" w:cs="Arial"/>
          <w:i w:val="0"/>
          <w:iCs w:val="0"/>
          <w:color w:val="1F4E79" w:themeColor="accent1" w:themeShade="80"/>
          <w:lang w:eastAsia="en-GB"/>
        </w:rPr>
        <w:t>contributing</w:t>
      </w:r>
      <w:r w:rsidR="00566B53" w:rsidRPr="00566B53">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566B53" w:rsidRPr="00566B53">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566B53" w:rsidRPr="00566B53">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FC73F9" w:rsidP="00AD744D">
      <w:pPr>
        <w:jc w:val="center"/>
      </w:pPr>
      <w:r w:rsidRPr="00E963F0">
        <w:pict>
          <v:shape id="_x0000_i1145"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566B53" w:rsidRPr="00566B53">
        <w:rPr>
          <w:rFonts w:eastAsiaTheme="minorEastAsia" w:cs="Arial"/>
          <w:iCs/>
          <w:szCs w:val="18"/>
          <w:lang w:eastAsia="en-GB"/>
        </w:rPr>
        <w:t>Trinidad</w:t>
      </w:r>
      <w:r w:rsidR="00566B53" w:rsidRPr="00566B53">
        <w:rPr>
          <w:rFonts w:ascii="Calibri" w:eastAsiaTheme="minorEastAsia" w:hAnsi="Calibri" w:cs="Calibri"/>
          <w:color w:val="000000"/>
          <w:sz w:val="22"/>
          <w:lang w:eastAsia="en-GB"/>
        </w:rPr>
        <w:t xml:space="preserve"> and Tobago</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566B53" w:rsidRPr="00566B53">
        <w:rPr>
          <w:rFonts w:eastAsiaTheme="minorEastAsia" w:cs="Arial"/>
          <w:iCs/>
          <w:szCs w:val="18"/>
          <w:lang w:eastAsia="en-GB"/>
        </w:rPr>
        <w:t>Trinidad</w:t>
      </w:r>
      <w:r w:rsidR="00566B53" w:rsidRPr="00566B53">
        <w:rPr>
          <w:rFonts w:ascii="Calibri" w:eastAsiaTheme="minorEastAsia" w:hAnsi="Calibri" w:cs="Calibri"/>
          <w:color w:val="000000"/>
          <w:sz w:val="22"/>
          <w:lang w:eastAsia="en-GB"/>
        </w:rPr>
        <w:t xml:space="preserve"> and Tobago</w:t>
      </w:r>
      <w:r w:rsidR="00597E52" w:rsidRPr="00597E52">
        <w:rPr>
          <w:rFonts w:cs="Arial"/>
          <w:szCs w:val="18"/>
        </w:rPr>
        <w:t xml:space="preserve"> is $</w:t>
      </w:r>
      <w:r w:rsidR="00566B53" w:rsidRPr="00566B53">
        <w:rPr>
          <w:rFonts w:eastAsiaTheme="minorEastAsia" w:cs="Arial"/>
          <w:szCs w:val="18"/>
          <w:lang w:eastAsia="en-GB"/>
        </w:rPr>
        <w:t>23148490095</w:t>
      </w:r>
      <w:r w:rsidR="00597E52" w:rsidRPr="00597E52">
        <w:rPr>
          <w:rFonts w:cs="Arial"/>
          <w:szCs w:val="18"/>
        </w:rPr>
        <w:t xml:space="preserve">, </w:t>
      </w:r>
      <w:r w:rsidR="00566B53" w:rsidRPr="00566B53">
        <w:rPr>
          <w:rFonts w:eastAsiaTheme="minorEastAsia" w:cs="Arial"/>
          <w:i/>
          <w:iCs/>
          <w:szCs w:val="18"/>
          <w:lang w:eastAsia="en-GB"/>
        </w:rPr>
        <w:t>0.0283%</w:t>
      </w:r>
      <w:r w:rsidR="00597E52" w:rsidRPr="00597E52">
        <w:rPr>
          <w:rFonts w:cs="Arial"/>
          <w:szCs w:val="18"/>
        </w:rPr>
        <w:t xml:space="preserve"> of the world’s GDP (while being </w:t>
      </w:r>
      <w:r w:rsidR="00566B53" w:rsidRPr="00566B53">
        <w:rPr>
          <w:rFonts w:eastAsiaTheme="minorEastAsia" w:cs="Arial"/>
          <w:i/>
          <w:iCs/>
          <w:szCs w:val="18"/>
          <w:lang w:eastAsia="en-GB"/>
        </w:rPr>
        <w:t>0.0184%</w:t>
      </w:r>
      <w:r w:rsidR="00597E52" w:rsidRPr="00597E52">
        <w:rPr>
          <w:rFonts w:cs="Arial"/>
          <w:szCs w:val="18"/>
        </w:rPr>
        <w:t xml:space="preserve"> of the world’s population), which translates in GDP pc $</w:t>
      </w:r>
      <w:r w:rsidR="00566B53" w:rsidRPr="00566B53">
        <w:rPr>
          <w:rFonts w:eastAsiaTheme="minorEastAsia" w:cs="Arial"/>
          <w:szCs w:val="18"/>
          <w:lang w:eastAsia="en-GB"/>
        </w:rPr>
        <w:t>16694</w:t>
      </w:r>
      <w:r w:rsidR="00597E52" w:rsidRPr="00597E52">
        <w:rPr>
          <w:rFonts w:cs="Arial"/>
          <w:szCs w:val="18"/>
        </w:rPr>
        <w:t xml:space="preserve">pcy, as mentioned above, </w:t>
      </w:r>
      <w:r w:rsidR="00566B53" w:rsidRPr="00566B53">
        <w:rPr>
          <w:rFonts w:eastAsiaTheme="minorEastAsia" w:cs="Arial"/>
          <w:szCs w:val="18"/>
          <w:lang w:eastAsia="en-GB"/>
        </w:rPr>
        <w:t>152%</w:t>
      </w:r>
      <w:r w:rsidR="00597E52" w:rsidRPr="00597E52">
        <w:rPr>
          <w:rFonts w:cs="Arial"/>
          <w:szCs w:val="18"/>
        </w:rPr>
        <w:t xml:space="preserve"> of the international average and </w:t>
      </w:r>
      <w:r w:rsidR="00566B53" w:rsidRPr="00566B53">
        <w:rPr>
          <w:rFonts w:eastAsiaTheme="minorEastAsia" w:cs="Arial"/>
          <w:szCs w:val="18"/>
          <w:lang w:eastAsia="en-GB"/>
        </w:rPr>
        <w:t>427%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FC73F9" w:rsidP="00E2114C">
      <w:pPr>
        <w:jc w:val="center"/>
        <w:rPr>
          <w:rFonts w:cs="Arial"/>
        </w:rPr>
      </w:pPr>
      <w:r w:rsidRPr="00EA013D">
        <w:rPr>
          <w:rFonts w:cs="Arial"/>
        </w:rPr>
        <w:pict>
          <v:shape id="_x0000_i1144"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566B53" w:rsidRPr="00566B53">
        <w:rPr>
          <w:rFonts w:eastAsiaTheme="minorEastAsia" w:cs="Arial"/>
          <w:szCs w:val="18"/>
          <w:lang w:eastAsia="en-GB"/>
        </w:rPr>
        <w:t>Trinidad</w:t>
      </w:r>
      <w:r w:rsidR="00566B53" w:rsidRPr="00566B53">
        <w:rPr>
          <w:rFonts w:ascii="Calibri" w:eastAsiaTheme="minorEastAsia" w:hAnsi="Calibri" w:cs="Calibri"/>
          <w:color w:val="000000"/>
          <w:sz w:val="22"/>
          <w:lang w:eastAsia="en-GB"/>
        </w:rPr>
        <w:t xml:space="preserve"> and Tobago</w:t>
      </w:r>
      <w:r w:rsidR="0071566C" w:rsidRPr="008C77F0">
        <w:rPr>
          <w:rFonts w:cs="Arial"/>
          <w:szCs w:val="18"/>
        </w:rPr>
        <w:t xml:space="preserve"> is </w:t>
      </w:r>
      <w:r w:rsidR="00566B53" w:rsidRPr="00566B53">
        <w:rPr>
          <w:rFonts w:eastAsiaTheme="minorEastAsia" w:cs="Arial"/>
          <w:szCs w:val="18"/>
          <w:lang w:eastAsia="en-GB"/>
        </w:rPr>
        <w:t>non</w:t>
      </w:r>
      <w:r w:rsidR="00566B53" w:rsidRPr="00566B53">
        <w:rPr>
          <w:rFonts w:ascii="Calibri" w:eastAsiaTheme="minorEastAsia" w:hAnsi="Calibri" w:cs="Calibri"/>
          <w:color w:val="000000"/>
          <w:sz w:val="22"/>
          <w:lang w:eastAsia="en-GB"/>
        </w:rPr>
        <w:t xml:space="preserve"> 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566B53" w:rsidRPr="00566B53">
        <w:rPr>
          <w:rFonts w:eastAsiaTheme="minorEastAsia" w:cs="Arial"/>
          <w:szCs w:val="18"/>
          <w:lang w:eastAsia="en-GB"/>
        </w:rPr>
        <w:t>Trinidad</w:t>
      </w:r>
      <w:r w:rsidR="00566B53" w:rsidRPr="00566B53">
        <w:rPr>
          <w:rFonts w:ascii="Calibri" w:eastAsiaTheme="minorEastAsia" w:hAnsi="Calibri" w:cs="Calibri"/>
          <w:color w:val="000000"/>
          <w:sz w:val="22"/>
          <w:lang w:eastAsia="en-GB"/>
        </w:rPr>
        <w:t xml:space="preserve"> and Tobago</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FC73F9"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566B53" w:rsidRPr="00566B53">
        <w:rPr>
          <w:rFonts w:eastAsiaTheme="minorEastAsia" w:cs="Arial"/>
          <w:szCs w:val="18"/>
          <w:lang w:eastAsia="en-GB"/>
        </w:rPr>
        <w:t>Trinidad</w:t>
      </w:r>
      <w:r w:rsidR="00566B53" w:rsidRPr="00566B53">
        <w:rPr>
          <w:rFonts w:ascii="Calibri" w:eastAsiaTheme="minorEastAsia" w:hAnsi="Calibri" w:cs="Calibri"/>
          <w:color w:val="000000"/>
          <w:sz w:val="22"/>
          <w:lang w:eastAsia="en-GB"/>
        </w:rPr>
        <w:t xml:space="preserve"> and Tobago</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566B53" w:rsidRPr="00566B53">
        <w:rPr>
          <w:rFonts w:eastAsiaTheme="minorEastAsia" w:cs="Arial"/>
          <w:szCs w:val="18"/>
          <w:lang w:eastAsia="en-GB"/>
        </w:rPr>
        <w:t>1.26</w:t>
      </w:r>
      <w:r w:rsidR="007B0146" w:rsidRPr="00C03058">
        <w:rPr>
          <w:rFonts w:cs="Arial"/>
          <w:szCs w:val="18"/>
        </w:rPr>
        <w:t xml:space="preserve"> </w:t>
      </w:r>
      <w:r w:rsidR="00566B53" w:rsidRPr="00566B53">
        <w:rPr>
          <w:rFonts w:eastAsiaTheme="minorEastAsia" w:cs="Arial"/>
          <w:szCs w:val="18"/>
          <w:lang w:eastAsia="en-GB"/>
        </w:rPr>
        <w:t>above</w:t>
      </w:r>
      <w:r w:rsidR="007B0146" w:rsidRPr="00C03058">
        <w:rPr>
          <w:rFonts w:cs="Arial"/>
          <w:szCs w:val="18"/>
        </w:rPr>
        <w:t xml:space="preserve"> the international average in women and </w:t>
      </w:r>
      <w:r w:rsidR="00566B53" w:rsidRPr="00566B53">
        <w:rPr>
          <w:rFonts w:eastAsiaTheme="minorEastAsia" w:cs="Arial"/>
          <w:szCs w:val="18"/>
          <w:lang w:eastAsia="en-GB"/>
        </w:rPr>
        <w:t>0.26</w:t>
      </w:r>
      <w:r w:rsidR="007B0146" w:rsidRPr="00C03058">
        <w:rPr>
          <w:rFonts w:cs="Arial"/>
          <w:szCs w:val="18"/>
        </w:rPr>
        <w:t xml:space="preserve"> </w:t>
      </w:r>
      <w:r w:rsidR="00566B53" w:rsidRPr="00566B53">
        <w:rPr>
          <w:rFonts w:eastAsiaTheme="minorEastAsia" w:cs="Arial"/>
          <w:szCs w:val="18"/>
          <w:lang w:eastAsia="en-GB"/>
        </w:rPr>
        <w:t>above</w:t>
      </w:r>
      <w:r w:rsidR="007B0146" w:rsidRPr="00C03058">
        <w:rPr>
          <w:rFonts w:cs="Arial"/>
          <w:szCs w:val="18"/>
        </w:rPr>
        <w:t xml:space="preserve"> in men, and </w:t>
      </w:r>
      <w:r w:rsidR="00566B53" w:rsidRPr="00566B53">
        <w:rPr>
          <w:rFonts w:eastAsiaTheme="minorEastAsia" w:cs="Arial"/>
          <w:szCs w:val="18"/>
          <w:lang w:eastAsia="en-GB"/>
        </w:rPr>
        <w:t>4.03</w:t>
      </w:r>
      <w:r w:rsidR="007B0146" w:rsidRPr="00C03058">
        <w:rPr>
          <w:rFonts w:cs="Arial"/>
          <w:szCs w:val="18"/>
        </w:rPr>
        <w:t xml:space="preserve"> years </w:t>
      </w:r>
      <w:r w:rsidR="00566B53" w:rsidRPr="00566B53">
        <w:rPr>
          <w:rFonts w:eastAsiaTheme="minorEastAsia" w:cs="Arial"/>
          <w:szCs w:val="18"/>
          <w:lang w:eastAsia="en-GB"/>
        </w:rPr>
        <w:t>below</w:t>
      </w:r>
      <w:r w:rsidR="007B0146" w:rsidRPr="00C03058">
        <w:rPr>
          <w:rFonts w:cs="Arial"/>
          <w:szCs w:val="18"/>
        </w:rPr>
        <w:t xml:space="preserve"> in women and </w:t>
      </w:r>
      <w:r w:rsidR="00566B53" w:rsidRPr="00566B53">
        <w:rPr>
          <w:rFonts w:eastAsiaTheme="minorEastAsia" w:cs="Arial"/>
          <w:szCs w:val="18"/>
          <w:lang w:eastAsia="en-GB"/>
        </w:rPr>
        <w:t>2.58</w:t>
      </w:r>
      <w:r w:rsidR="007B0146" w:rsidRPr="00C03058">
        <w:rPr>
          <w:rFonts w:cs="Arial"/>
          <w:szCs w:val="18"/>
        </w:rPr>
        <w:t xml:space="preserve"> </w:t>
      </w:r>
      <w:r w:rsidR="00566B53" w:rsidRPr="00566B53">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FC73F9" w:rsidP="00E2114C">
      <w:pPr>
        <w:jc w:val="center"/>
      </w:pPr>
      <w:r w:rsidRPr="00E963F0">
        <w:pict>
          <v:shape id="_x0000_i1143"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566B53" w:rsidRPr="00566B53">
        <w:rPr>
          <w:rFonts w:eastAsiaTheme="minorEastAsia" w:cs="Arial"/>
          <w:szCs w:val="18"/>
          <w:lang w:eastAsia="en-GB"/>
        </w:rPr>
        <w:t>Trinidad</w:t>
      </w:r>
      <w:r w:rsidR="00566B53" w:rsidRPr="00566B53">
        <w:rPr>
          <w:rFonts w:ascii="Calibri" w:eastAsiaTheme="minorEastAsia" w:hAnsi="Calibri" w:cs="Calibri"/>
          <w:color w:val="000000"/>
          <w:sz w:val="22"/>
          <w:lang w:eastAsia="en-GB"/>
        </w:rPr>
        <w:t xml:space="preserve"> and Tobago</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566B53" w:rsidRPr="00566B53">
        <w:rPr>
          <w:rFonts w:eastAsiaTheme="minorEastAsia" w:cs="Arial"/>
          <w:szCs w:val="18"/>
          <w:lang w:eastAsia="en-GB"/>
        </w:rPr>
        <w:t>Trinidad</w:t>
      </w:r>
      <w:r w:rsidR="00566B53" w:rsidRPr="00566B53">
        <w:rPr>
          <w:rFonts w:ascii="Calibri" w:eastAsiaTheme="minorEastAsia" w:hAnsi="Calibri" w:cs="Calibri"/>
          <w:color w:val="000000"/>
          <w:sz w:val="22"/>
          <w:lang w:eastAsia="en-GB"/>
        </w:rPr>
        <w:t xml:space="preserve"> and Tobago</w:t>
      </w:r>
      <w:r w:rsidR="001B1D52" w:rsidRPr="001B1D52">
        <w:rPr>
          <w:rFonts w:cs="Arial"/>
          <w:szCs w:val="18"/>
        </w:rPr>
        <w:t xml:space="preserve"> is </w:t>
      </w:r>
      <w:r w:rsidR="00566B53" w:rsidRPr="00566B53">
        <w:rPr>
          <w:rFonts w:eastAsiaTheme="minorEastAsia" w:cs="Arial"/>
          <w:szCs w:val="18"/>
          <w:lang w:eastAsia="en-GB"/>
        </w:rPr>
        <w:t>104%</w:t>
      </w:r>
      <w:r w:rsidR="001B1D52" w:rsidRPr="001B1D52">
        <w:rPr>
          <w:rFonts w:cs="Arial"/>
          <w:szCs w:val="18"/>
        </w:rPr>
        <w:t xml:space="preserve"> of the international average and </w:t>
      </w:r>
      <w:r w:rsidR="00566B53" w:rsidRPr="00566B53">
        <w:rPr>
          <w:rFonts w:eastAsiaTheme="minorEastAsia" w:cs="Arial"/>
          <w:szCs w:val="18"/>
          <w:lang w:eastAsia="en-GB"/>
        </w:rPr>
        <w:t>99%</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FC73F9" w:rsidP="00E2114C">
      <w:pPr>
        <w:jc w:val="center"/>
      </w:pPr>
      <w:r w:rsidRPr="00E963F0">
        <w:pict>
          <v:shape id="_x0000_i1142"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FC73F9" w:rsidP="00E2114C">
      <w:pPr>
        <w:jc w:val="center"/>
      </w:pPr>
      <w:r w:rsidRPr="00E963F0">
        <w:pict>
          <v:shape id="_x0000_i1141" type="#_x0000_t75" style="width:339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566B53" w:rsidRPr="00566B53">
        <w:rPr>
          <w:rFonts w:eastAsiaTheme="minorEastAsia" w:cs="Arial"/>
          <w:szCs w:val="18"/>
          <w:lang w:eastAsia="en-GB"/>
        </w:rPr>
        <w:t>Trinidad</w:t>
      </w:r>
      <w:r w:rsidR="00566B53" w:rsidRPr="00566B53">
        <w:rPr>
          <w:rFonts w:ascii="Calibri" w:eastAsiaTheme="minorEastAsia" w:hAnsi="Calibri" w:cs="Calibri"/>
          <w:color w:val="000000"/>
          <w:sz w:val="22"/>
          <w:lang w:eastAsia="en-GB"/>
        </w:rPr>
        <w:t xml:space="preserve"> and Tobago</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566B53" w:rsidRPr="00566B53">
        <w:rPr>
          <w:rFonts w:eastAsiaTheme="minorEastAsia" w:cs="Arial"/>
          <w:szCs w:val="18"/>
          <w:lang w:eastAsia="en-GB"/>
        </w:rPr>
        <w:t>5.49</w:t>
      </w:r>
      <w:r w:rsidR="003C7F9A" w:rsidRPr="001B1D52">
        <w:rPr>
          <w:rFonts w:cs="Arial"/>
          <w:szCs w:val="18"/>
        </w:rPr>
        <w:t xml:space="preserve"> years lower in men, which is </w:t>
      </w:r>
      <w:r w:rsidR="00566B53" w:rsidRPr="00566B53">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FC73F9" w:rsidP="00E2114C">
      <w:pPr>
        <w:jc w:val="center"/>
      </w:pPr>
      <w:r>
        <w:pict>
          <v:shape id="_x0000_i1140" type="#_x0000_t75" style="width:680pt;height:272.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566B53" w:rsidRPr="00566B53">
        <w:rPr>
          <w:rFonts w:eastAsiaTheme="minorEastAsia" w:cs="Arial"/>
          <w:szCs w:val="18"/>
          <w:lang w:eastAsia="en-GB"/>
        </w:rPr>
        <w:t>Trinidad</w:t>
      </w:r>
      <w:r w:rsidR="00566B53" w:rsidRPr="00566B53">
        <w:rPr>
          <w:rFonts w:ascii="Calibri" w:eastAsiaTheme="minorEastAsia" w:hAnsi="Calibri" w:cs="Calibri"/>
          <w:color w:val="000000"/>
          <w:sz w:val="22"/>
          <w:lang w:eastAsia="en-GB"/>
        </w:rPr>
        <w:t xml:space="preserve"> and Tobago</w:t>
      </w:r>
      <w:bookmarkEnd w:id="4"/>
      <w:r w:rsidR="006A049C" w:rsidRPr="00AD744D">
        <w:rPr>
          <w:rFonts w:cs="Arial"/>
          <w:szCs w:val="18"/>
        </w:rPr>
        <w:t xml:space="preserve">, </w:t>
      </w:r>
      <w:r w:rsidR="00740091">
        <w:rPr>
          <w:rFonts w:cs="Arial"/>
          <w:szCs w:val="18"/>
        </w:rPr>
        <w:t xml:space="preserve">(with </w:t>
      </w:r>
      <w:r w:rsidR="00566B53" w:rsidRPr="00566B53">
        <w:rPr>
          <w:rFonts w:eastAsiaTheme="minorEastAsia" w:cs="Arial"/>
          <w:szCs w:val="18"/>
          <w:lang w:eastAsia="en-GB"/>
        </w:rPr>
        <w:t>427%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Today it stands at </w:t>
      </w:r>
      <w:r w:rsidR="00566B53" w:rsidRPr="00566B53">
        <w:rPr>
          <w:rFonts w:eastAsiaTheme="minorEastAsia" w:cs="Arial"/>
          <w:szCs w:val="18"/>
          <w:lang w:eastAsia="en-GB"/>
        </w:rPr>
        <w:t>1239</w:t>
      </w:r>
      <w:r w:rsidR="00BC0230" w:rsidRPr="00AD744D">
        <w:rPr>
          <w:rFonts w:cs="Arial"/>
          <w:szCs w:val="18"/>
        </w:rPr>
        <w:t xml:space="preserve"> in women and </w:t>
      </w:r>
      <w:r w:rsidR="00566B53" w:rsidRPr="00566B53">
        <w:rPr>
          <w:rFonts w:eastAsiaTheme="minorEastAsia" w:cs="Arial"/>
          <w:szCs w:val="18"/>
          <w:lang w:eastAsia="en-GB"/>
        </w:rPr>
        <w:t>746</w:t>
      </w:r>
      <w:r w:rsidR="001B1D52" w:rsidRPr="00AD744D">
        <w:rPr>
          <w:rFonts w:cs="Arial"/>
          <w:szCs w:val="18"/>
        </w:rPr>
        <w:t xml:space="preserve"> in men, a total of </w:t>
      </w:r>
      <w:r w:rsidR="00566B53" w:rsidRPr="00566B53">
        <w:rPr>
          <w:rFonts w:eastAsiaTheme="minorEastAsia" w:cs="Arial"/>
          <w:szCs w:val="18"/>
          <w:lang w:eastAsia="en-GB"/>
        </w:rPr>
        <w:t>1986</w:t>
      </w:r>
      <w:r w:rsidR="001B1D52" w:rsidRPr="00AD744D">
        <w:rPr>
          <w:rFonts w:cs="Arial"/>
          <w:szCs w:val="18"/>
        </w:rPr>
        <w:t xml:space="preserve">, which is </w:t>
      </w:r>
      <w:r w:rsidR="00566B53" w:rsidRPr="00566B53">
        <w:rPr>
          <w:rFonts w:eastAsiaTheme="minorEastAsia" w:cs="Arial"/>
          <w:i/>
          <w:iCs/>
          <w:szCs w:val="18"/>
          <w:lang w:eastAsia="en-GB"/>
        </w:rPr>
        <w:t>0.0123%</w:t>
      </w:r>
      <w:r w:rsidR="001B1D52" w:rsidRPr="00AD744D">
        <w:rPr>
          <w:rFonts w:cs="Arial"/>
          <w:szCs w:val="18"/>
        </w:rPr>
        <w:t xml:space="preserve"> of the world’s total (compared with</w:t>
      </w:r>
      <w:r w:rsidR="00AD744D" w:rsidRPr="00AD744D">
        <w:rPr>
          <w:rFonts w:cs="Arial"/>
          <w:szCs w:val="18"/>
        </w:rPr>
        <w:t xml:space="preserve"> </w:t>
      </w:r>
      <w:r w:rsidR="00566B53" w:rsidRPr="00566B53">
        <w:rPr>
          <w:rFonts w:cs="Arial"/>
          <w:szCs w:val="18"/>
          <w:lang w:eastAsia="en-GB"/>
        </w:rPr>
        <w:t>Trinidad</w:t>
      </w:r>
      <w:r w:rsidR="00566B53" w:rsidRPr="00566B53">
        <w:rPr>
          <w:rFonts w:ascii="Calibri" w:eastAsiaTheme="minorEastAsia" w:hAnsi="Calibri" w:cs="Calibri"/>
          <w:color w:val="000000"/>
          <w:sz w:val="22"/>
          <w:lang w:eastAsia="en-GB"/>
        </w:rPr>
        <w:t xml:space="preserve"> and Tobago</w:t>
      </w:r>
      <w:r w:rsidR="000169D1">
        <w:rPr>
          <w:rFonts w:cs="Arial"/>
          <w:szCs w:val="18"/>
        </w:rPr>
        <w:t xml:space="preserve"> ‘</w:t>
      </w:r>
      <w:r w:rsidR="00AD744D" w:rsidRPr="00AD744D">
        <w:rPr>
          <w:rFonts w:cs="Arial"/>
          <w:szCs w:val="18"/>
        </w:rPr>
        <w:t xml:space="preserve">s </w:t>
      </w:r>
      <w:r w:rsidR="00566B53" w:rsidRPr="00566B53">
        <w:rPr>
          <w:rFonts w:eastAsiaTheme="minorEastAsia" w:cs="Arial"/>
          <w:i/>
          <w:iCs/>
          <w:szCs w:val="18"/>
          <w:lang w:eastAsia="en-GB"/>
        </w:rPr>
        <w:t>0.0184%</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FC73F9" w:rsidP="00E2114C">
      <w:pPr>
        <w:jc w:val="center"/>
      </w:pPr>
      <w:r>
        <w:pict>
          <v:shape id="_x0000_i1139" type="#_x0000_t75" style="width:713.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w:t>
      </w:r>
      <w:r w:rsidR="00566B53">
        <w:rPr>
          <w:rFonts w:asciiTheme="minorHAnsi" w:hAnsiTheme="minorHAnsi"/>
          <w:color w:val="auto"/>
          <w:sz w:val="22"/>
        </w:rPr>
        <w:t xml:space="preserve">children under five, more girls than boys, and </w:t>
      </w:r>
      <w:r w:rsidR="00292039">
        <w:rPr>
          <w:rFonts w:asciiTheme="minorHAnsi" w:hAnsiTheme="minorHAnsi"/>
          <w:color w:val="auto"/>
          <w:sz w:val="22"/>
        </w:rPr>
        <w:t xml:space="preserve">adults increasing with age in women up to </w:t>
      </w:r>
      <w:r w:rsidR="00566B53">
        <w:rPr>
          <w:rFonts w:asciiTheme="minorHAnsi" w:hAnsiTheme="minorHAnsi"/>
          <w:color w:val="auto"/>
          <w:sz w:val="22"/>
        </w:rPr>
        <w:t>highest levels in the 55-65</w:t>
      </w:r>
      <w:r w:rsidR="00BD347C">
        <w:rPr>
          <w:rFonts w:asciiTheme="minorHAnsi" w:hAnsiTheme="minorHAnsi"/>
          <w:color w:val="auto"/>
          <w:sz w:val="22"/>
        </w:rPr>
        <w:t xml:space="preserve"> year old group</w:t>
      </w:r>
      <w:r w:rsidR="0083776F">
        <w:rPr>
          <w:rFonts w:asciiTheme="minorHAnsi" w:hAnsiTheme="minorHAnsi"/>
          <w:color w:val="auto"/>
          <w:sz w:val="22"/>
        </w:rPr>
        <w:t xml:space="preserve"> and to a lower extent in men</w:t>
      </w:r>
      <w:r w:rsidR="00BD347C">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FC73F9" w:rsidP="00E2114C">
      <w:pPr>
        <w:jc w:val="center"/>
      </w:pPr>
      <w:r>
        <w:pict>
          <v:shape id="_x0000_i1138" type="#_x0000_t75" style="width:688.5pt;height:271.5pt">
            <v:imagedata r:id="rId22" o:title=""/>
          </v:shape>
        </w:pict>
      </w:r>
    </w:p>
    <w:p w:rsidR="005C4322" w:rsidRPr="00B871B1" w:rsidRDefault="006A049C" w:rsidP="0071566C">
      <w:pPr>
        <w:spacing w:after="0"/>
        <w:rPr>
          <w:rFonts w:cs="Arial"/>
          <w:szCs w:val="18"/>
        </w:rPr>
      </w:pPr>
      <w:proofErr w:type="gramStart"/>
      <w:r w:rsidRPr="00B871B1">
        <w:rPr>
          <w:rFonts w:cs="Arial"/>
          <w:szCs w:val="18"/>
        </w:rPr>
        <w:t xml:space="preserve">The share of all deaths that was in excess </w:t>
      </w:r>
      <w:r w:rsidR="00607565" w:rsidRPr="00B871B1">
        <w:rPr>
          <w:rFonts w:cs="Arial"/>
          <w:szCs w:val="18"/>
        </w:rPr>
        <w:t xml:space="preserve">in </w:t>
      </w:r>
      <w:r w:rsidR="00566B53" w:rsidRPr="00566B53">
        <w:rPr>
          <w:rFonts w:eastAsiaTheme="minorEastAsia" w:cs="Arial"/>
          <w:szCs w:val="18"/>
          <w:lang w:eastAsia="en-GB"/>
        </w:rPr>
        <w:t>Trinidad</w:t>
      </w:r>
      <w:r w:rsidR="00566B53" w:rsidRPr="00566B53">
        <w:rPr>
          <w:rFonts w:ascii="Calibri" w:eastAsiaTheme="minorEastAsia" w:hAnsi="Calibri" w:cs="Calibri"/>
          <w:color w:val="000000"/>
          <w:sz w:val="22"/>
          <w:lang w:eastAsia="en-GB"/>
        </w:rPr>
        <w:t xml:space="preserve"> and Tobago</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w:t>
      </w:r>
      <w:proofErr w:type="spellStart"/>
      <w:r w:rsidR="0071566C" w:rsidRPr="00B871B1">
        <w:rPr>
          <w:rFonts w:cs="Arial"/>
          <w:szCs w:val="18"/>
        </w:rPr>
        <w:t>pyramid.</w:t>
      </w:r>
      <w:r w:rsidR="0083776F">
        <w:rPr>
          <w:rFonts w:cs="Arial"/>
          <w:szCs w:val="18"/>
        </w:rPr>
        <w:t>I</w:t>
      </w:r>
      <w:r w:rsidR="00EE217B">
        <w:rPr>
          <w:rFonts w:cs="Arial"/>
          <w:szCs w:val="18"/>
        </w:rPr>
        <w:t>t</w:t>
      </w:r>
      <w:proofErr w:type="spellEnd"/>
      <w:r w:rsidR="0071566C" w:rsidRPr="00B871B1">
        <w:rPr>
          <w:rFonts w:cs="Arial"/>
          <w:szCs w:val="18"/>
        </w:rPr>
        <w:t xml:space="preserve"> is</w:t>
      </w:r>
      <w:r w:rsidRPr="00B871B1">
        <w:rPr>
          <w:rFonts w:cs="Arial"/>
          <w:szCs w:val="18"/>
        </w:rPr>
        <w:t xml:space="preserve"> today of </w:t>
      </w:r>
      <w:r w:rsidR="00566B53" w:rsidRPr="00566B53">
        <w:rPr>
          <w:rFonts w:eastAsiaTheme="minorEastAsia" w:cs="Arial"/>
          <w:szCs w:val="18"/>
          <w:lang w:eastAsia="en-GB"/>
        </w:rPr>
        <w:t>23.29%</w:t>
      </w:r>
      <w:r w:rsidR="00B871B1" w:rsidRPr="00B871B1">
        <w:rPr>
          <w:rFonts w:cs="Arial"/>
          <w:szCs w:val="18"/>
        </w:rPr>
        <w:t xml:space="preserve"> in women and </w:t>
      </w:r>
      <w:r w:rsidR="00566B53" w:rsidRPr="00566B53">
        <w:rPr>
          <w:rFonts w:eastAsiaTheme="minorEastAsia" w:cs="Arial"/>
          <w:szCs w:val="18"/>
          <w:lang w:eastAsia="en-GB"/>
        </w:rPr>
        <w:t>12.04%</w:t>
      </w:r>
      <w:r w:rsidR="00B871B1" w:rsidRPr="00B871B1">
        <w:rPr>
          <w:rFonts w:cs="Arial"/>
          <w:szCs w:val="18"/>
        </w:rPr>
        <w:t xml:space="preserve"> in men, an average of </w:t>
      </w:r>
      <w:r w:rsidR="00566B53" w:rsidRPr="00566B53">
        <w:rPr>
          <w:rFonts w:eastAsiaTheme="minorEastAsia" w:cs="Arial"/>
          <w:szCs w:val="18"/>
          <w:lang w:eastAsia="en-GB"/>
        </w:rPr>
        <w:t>17.67%</w:t>
      </w:r>
      <w:r w:rsidR="00B871B1" w:rsidRPr="00B871B1">
        <w:rPr>
          <w:rFonts w:cs="Arial"/>
          <w:szCs w:val="18"/>
        </w:rPr>
        <w:t xml:space="preserve">, </w:t>
      </w:r>
      <w:r w:rsidR="00566B53" w:rsidRPr="00566B53">
        <w:rPr>
          <w:rFonts w:eastAsiaTheme="minorEastAsia" w:cs="Arial"/>
          <w:szCs w:val="18"/>
          <w:lang w:eastAsia="en-GB"/>
        </w:rPr>
        <w:t>62%</w:t>
      </w:r>
      <w:r w:rsidR="00B871B1" w:rsidRPr="00B871B1">
        <w:rPr>
          <w:rFonts w:cs="Arial"/>
          <w:szCs w:val="18"/>
        </w:rPr>
        <w:t xml:space="preserve"> of the world’s average.</w:t>
      </w:r>
      <w:proofErr w:type="gramEnd"/>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FC73F9" w:rsidP="00E2114C">
      <w:pPr>
        <w:jc w:val="center"/>
      </w:pPr>
      <w:r>
        <w:pict>
          <v:shape id="_x0000_i1137" type="#_x0000_t75" style="width:680.5pt;height:267.5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t>
      </w:r>
      <w:r w:rsidR="00566B53">
        <w:rPr>
          <w:rFonts w:asciiTheme="minorHAnsi" w:hAnsiTheme="minorHAnsi"/>
          <w:color w:val="auto"/>
          <w:sz w:val="22"/>
        </w:rPr>
        <w:t xml:space="preserve">children under 5 by 60-70% of all deaths, </w:t>
      </w:r>
      <w:r w:rsidR="009C7BD3">
        <w:rPr>
          <w:rFonts w:asciiTheme="minorHAnsi" w:hAnsiTheme="minorHAnsi"/>
          <w:color w:val="auto"/>
          <w:sz w:val="22"/>
        </w:rPr>
        <w:t xml:space="preserve">women </w:t>
      </w:r>
      <w:r w:rsidR="00566B53">
        <w:rPr>
          <w:rFonts w:asciiTheme="minorHAnsi" w:hAnsiTheme="minorHAnsi"/>
          <w:color w:val="auto"/>
          <w:sz w:val="22"/>
        </w:rPr>
        <w:t>from 30 to 70</w:t>
      </w:r>
      <w:r w:rsidR="00292039">
        <w:rPr>
          <w:rFonts w:asciiTheme="minorHAnsi" w:hAnsiTheme="minorHAnsi"/>
          <w:color w:val="auto"/>
          <w:sz w:val="22"/>
        </w:rPr>
        <w:t xml:space="preserve"> years (</w:t>
      </w:r>
      <w:r w:rsidR="00F10566">
        <w:rPr>
          <w:rFonts w:asciiTheme="minorHAnsi" w:hAnsiTheme="minorHAnsi"/>
          <w:color w:val="auto"/>
          <w:sz w:val="22"/>
        </w:rPr>
        <w:t>40</w:t>
      </w:r>
      <w:r w:rsidR="00566B53">
        <w:rPr>
          <w:rFonts w:asciiTheme="minorHAnsi" w:hAnsiTheme="minorHAnsi"/>
          <w:color w:val="auto"/>
          <w:sz w:val="22"/>
        </w:rPr>
        <w:t xml:space="preserve"> to 60% of deaths) </w:t>
      </w:r>
      <w:r w:rsidR="00F10566">
        <w:rPr>
          <w:rFonts w:asciiTheme="minorHAnsi" w:hAnsiTheme="minorHAnsi"/>
          <w:color w:val="auto"/>
          <w:sz w:val="22"/>
        </w:rPr>
        <w:t xml:space="preserve">and </w:t>
      </w:r>
      <w:r w:rsidR="00FC73F9">
        <w:rPr>
          <w:rFonts w:asciiTheme="minorHAnsi" w:hAnsiTheme="minorHAnsi"/>
          <w:color w:val="auto"/>
          <w:sz w:val="22"/>
        </w:rPr>
        <w:t xml:space="preserve">decreasing rates in </w:t>
      </w:r>
      <w:r w:rsidR="00F10566">
        <w:rPr>
          <w:rFonts w:asciiTheme="minorHAnsi" w:hAnsiTheme="minorHAnsi"/>
          <w:color w:val="auto"/>
          <w:sz w:val="22"/>
        </w:rPr>
        <w:t xml:space="preserve">men </w:t>
      </w:r>
      <w:r w:rsidR="00FC73F9">
        <w:rPr>
          <w:rFonts w:asciiTheme="minorHAnsi" w:hAnsiTheme="minorHAnsi"/>
          <w:color w:val="auto"/>
          <w:sz w:val="22"/>
        </w:rPr>
        <w:t>with age.</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FC73F9" w:rsidP="00E2114C">
      <w:pPr>
        <w:jc w:val="center"/>
      </w:pPr>
      <w:r>
        <w:pict>
          <v:shape id="_x0000_i1136" type="#_x0000_t75" style="width:549.5pt;height:218.5pt">
            <v:imagedata r:id="rId24" o:title=""/>
          </v:shape>
        </w:pict>
      </w:r>
    </w:p>
    <w:p w:rsidR="000D6D3C" w:rsidRPr="00FC73F9" w:rsidRDefault="00607565" w:rsidP="000D6D3C">
      <w:pPr>
        <w:rPr>
          <w:rFonts w:cs="Arial"/>
          <w:szCs w:val="18"/>
        </w:rPr>
      </w:pPr>
      <w:r w:rsidRPr="00FC73F9">
        <w:rPr>
          <w:rFonts w:cs="Arial"/>
          <w:szCs w:val="18"/>
        </w:rPr>
        <w:t>The above figure reveals how the comparison of mor</w:t>
      </w:r>
      <w:r w:rsidR="004070D3" w:rsidRPr="00FC73F9">
        <w:rPr>
          <w:rFonts w:cs="Arial"/>
          <w:szCs w:val="18"/>
        </w:rPr>
        <w:t xml:space="preserve">tality rates </w:t>
      </w:r>
      <w:r w:rsidRPr="00FC73F9">
        <w:rPr>
          <w:rFonts w:cs="Arial"/>
          <w:szCs w:val="18"/>
        </w:rPr>
        <w:t>by sex, age group and time period</w:t>
      </w:r>
      <w:r w:rsidR="004070D3" w:rsidRPr="00FC73F9">
        <w:rPr>
          <w:rFonts w:cs="Arial"/>
          <w:szCs w:val="18"/>
        </w:rPr>
        <w:t xml:space="preserve"> between </w:t>
      </w:r>
      <w:bookmarkStart w:id="5" w:name="OLE_LINK5"/>
      <w:r w:rsidR="00566B53" w:rsidRPr="00FC73F9">
        <w:rPr>
          <w:rFonts w:eastAsiaTheme="minorEastAsia" w:cs="Arial"/>
          <w:szCs w:val="18"/>
          <w:lang w:eastAsia="en-GB"/>
        </w:rPr>
        <w:t>Trinidad and Tobago</w:t>
      </w:r>
      <w:bookmarkEnd w:id="5"/>
      <w:r w:rsidR="004070D3" w:rsidRPr="00FC73F9">
        <w:rPr>
          <w:rFonts w:cs="Arial"/>
          <w:szCs w:val="18"/>
        </w:rPr>
        <w:t xml:space="preserve"> and the best SEW reference</w:t>
      </w:r>
      <w:r w:rsidR="005876FD" w:rsidRPr="00FC73F9">
        <w:rPr>
          <w:rFonts w:cs="Arial"/>
          <w:szCs w:val="18"/>
        </w:rPr>
        <w:t xml:space="preserve"> (with </w:t>
      </w:r>
      <w:r w:rsidR="00566B53" w:rsidRPr="00FC73F9">
        <w:rPr>
          <w:rFonts w:eastAsiaTheme="minorEastAsia" w:cs="Arial"/>
          <w:szCs w:val="18"/>
          <w:lang w:eastAsia="en-GB"/>
        </w:rPr>
        <w:t>140.36%</w:t>
      </w:r>
      <w:r w:rsidR="005876FD" w:rsidRPr="00FC73F9">
        <w:rPr>
          <w:rFonts w:cs="Arial"/>
          <w:szCs w:val="18"/>
        </w:rPr>
        <w:t xml:space="preserve"> of its GDP CV pc)</w:t>
      </w:r>
      <w:r w:rsidR="004070D3" w:rsidRPr="00FC73F9">
        <w:rPr>
          <w:rFonts w:cs="Arial"/>
          <w:szCs w:val="18"/>
        </w:rPr>
        <w:t xml:space="preserve">. </w:t>
      </w:r>
      <w:r w:rsidR="00B871B1" w:rsidRPr="00FC73F9">
        <w:rPr>
          <w:rFonts w:cs="Arial"/>
          <w:szCs w:val="18"/>
        </w:rPr>
        <w:t xml:space="preserve">The trend reflects socioeconomic and ecologic conditions over the last 60 years in </w:t>
      </w:r>
      <w:r w:rsidR="00566B53" w:rsidRPr="00FC73F9">
        <w:rPr>
          <w:rFonts w:eastAsiaTheme="minorEastAsia" w:cs="Arial"/>
          <w:szCs w:val="18"/>
          <w:lang w:eastAsia="en-GB"/>
        </w:rPr>
        <w:t>Trinidad and Tobago</w:t>
      </w:r>
      <w:r w:rsidR="000169D1" w:rsidRPr="00FC73F9">
        <w:rPr>
          <w:rFonts w:cs="Arial"/>
          <w:szCs w:val="18"/>
        </w:rPr>
        <w:t xml:space="preserve"> </w:t>
      </w:r>
      <w:r w:rsidR="00B871B1" w:rsidRPr="00FC73F9">
        <w:rPr>
          <w:rFonts w:cs="Arial"/>
          <w:szCs w:val="18"/>
        </w:rPr>
        <w:t xml:space="preserve">and in the best SEW country (Costa Rica). It </w:t>
      </w:r>
      <w:r w:rsidR="005378DD" w:rsidRPr="00FC73F9">
        <w:rPr>
          <w:rFonts w:cs="Arial"/>
          <w:szCs w:val="18"/>
        </w:rPr>
        <w:t xml:space="preserve">increased </w:t>
      </w:r>
      <w:r w:rsidR="00A167FF" w:rsidRPr="00FC73F9">
        <w:rPr>
          <w:rFonts w:cs="Arial"/>
          <w:szCs w:val="18"/>
        </w:rPr>
        <w:t xml:space="preserve">from 1961 </w:t>
      </w:r>
      <w:r w:rsidR="005378DD" w:rsidRPr="00FC73F9">
        <w:rPr>
          <w:rFonts w:cs="Arial"/>
          <w:szCs w:val="18"/>
        </w:rPr>
        <w:t xml:space="preserve">and </w:t>
      </w:r>
      <w:r w:rsidR="00B871B1" w:rsidRPr="00FC73F9">
        <w:rPr>
          <w:rFonts w:cs="Arial"/>
          <w:szCs w:val="18"/>
        </w:rPr>
        <w:t xml:space="preserve">stands today at </w:t>
      </w:r>
      <w:r w:rsidR="00566B53" w:rsidRPr="00FC73F9">
        <w:rPr>
          <w:rFonts w:eastAsiaTheme="minorEastAsia" w:cs="Arial"/>
          <w:szCs w:val="18"/>
          <w:lang w:eastAsia="en-GB"/>
        </w:rPr>
        <w:t>2160</w:t>
      </w:r>
      <w:r w:rsidR="00B871B1" w:rsidRPr="00FC73F9">
        <w:rPr>
          <w:rFonts w:cs="Arial"/>
          <w:szCs w:val="18"/>
        </w:rPr>
        <w:t xml:space="preserve"> in women and </w:t>
      </w:r>
      <w:r w:rsidR="00566B53" w:rsidRPr="00FC73F9">
        <w:rPr>
          <w:rFonts w:eastAsiaTheme="minorEastAsia" w:cs="Arial"/>
          <w:szCs w:val="18"/>
          <w:lang w:eastAsia="en-GB"/>
        </w:rPr>
        <w:t>2305</w:t>
      </w:r>
      <w:r w:rsidR="00B871B1" w:rsidRPr="00FC73F9">
        <w:rPr>
          <w:rFonts w:cs="Arial"/>
          <w:szCs w:val="18"/>
        </w:rPr>
        <w:t xml:space="preserve"> in men, totalling </w:t>
      </w:r>
      <w:r w:rsidR="00566B53" w:rsidRPr="00FC73F9">
        <w:rPr>
          <w:rFonts w:eastAsiaTheme="minorEastAsia" w:cs="Arial"/>
          <w:szCs w:val="18"/>
          <w:lang w:eastAsia="en-GB"/>
        </w:rPr>
        <w:t>4419</w:t>
      </w:r>
      <w:r w:rsidR="00B871B1" w:rsidRPr="00FC73F9">
        <w:rPr>
          <w:rFonts w:cs="Arial"/>
          <w:szCs w:val="18"/>
        </w:rPr>
        <w:t xml:space="preserve"> excess deaths (</w:t>
      </w:r>
      <w:r w:rsidR="00566B53" w:rsidRPr="00FC73F9">
        <w:rPr>
          <w:rFonts w:eastAsiaTheme="minorEastAsia" w:cs="Arial"/>
          <w:i/>
          <w:iCs/>
          <w:szCs w:val="18"/>
          <w:lang w:eastAsia="en-GB"/>
        </w:rPr>
        <w:t>0.0197%</w:t>
      </w:r>
      <w:r w:rsidR="00B871B1" w:rsidRPr="00FC73F9">
        <w:rPr>
          <w:rFonts w:cs="Arial"/>
          <w:szCs w:val="18"/>
        </w:rPr>
        <w:t xml:space="preserve"> of the world’s total burden ref. best SEW vs. </w:t>
      </w:r>
      <w:r w:rsidR="00F15F93" w:rsidRPr="00FC73F9">
        <w:rPr>
          <w:rFonts w:cs="Arial"/>
          <w:szCs w:val="18"/>
        </w:rPr>
        <w:t xml:space="preserve">being </w:t>
      </w:r>
      <w:r w:rsidR="00566B53" w:rsidRPr="00FC73F9">
        <w:rPr>
          <w:rFonts w:eastAsiaTheme="minorEastAsia" w:cs="Arial"/>
          <w:i/>
          <w:iCs/>
          <w:szCs w:val="18"/>
          <w:lang w:eastAsia="en-GB"/>
        </w:rPr>
        <w:t>0.0184%</w:t>
      </w:r>
      <w:r w:rsidR="00F15F93" w:rsidRPr="00FC73F9">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FC73F9" w:rsidP="00E2114C">
      <w:pPr>
        <w:jc w:val="center"/>
      </w:pPr>
      <w:r>
        <w:pict>
          <v:shape id="_x0000_i1135" type="#_x0000_t75" style="width:651pt;height:2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F10566">
        <w:rPr>
          <w:rFonts w:asciiTheme="minorHAnsi" w:hAnsiTheme="minorHAnsi"/>
          <w:color w:val="auto"/>
          <w:sz w:val="22"/>
        </w:rPr>
        <w:t xml:space="preserve">adults older than </w:t>
      </w:r>
      <w:r w:rsidR="00A167FF">
        <w:rPr>
          <w:rFonts w:asciiTheme="minorHAnsi" w:hAnsiTheme="minorHAnsi"/>
          <w:color w:val="auto"/>
          <w:sz w:val="22"/>
        </w:rPr>
        <w:t>30 years, higher in 7</w:t>
      </w:r>
      <w:r w:rsidR="00FC73F9">
        <w:rPr>
          <w:rFonts w:asciiTheme="minorHAnsi" w:hAnsiTheme="minorHAnsi"/>
          <w:color w:val="auto"/>
          <w:sz w:val="22"/>
        </w:rPr>
        <w:t>5</w:t>
      </w:r>
      <w:r w:rsidR="00A167FF">
        <w:rPr>
          <w:rFonts w:asciiTheme="minorHAnsi" w:hAnsiTheme="minorHAnsi"/>
          <w:color w:val="auto"/>
          <w:sz w:val="22"/>
        </w:rPr>
        <w:t>-85 year old women a</w:t>
      </w:r>
      <w:r w:rsidR="00FC73F9">
        <w:rPr>
          <w:rFonts w:asciiTheme="minorHAnsi" w:hAnsiTheme="minorHAnsi"/>
          <w:color w:val="auto"/>
          <w:sz w:val="22"/>
        </w:rPr>
        <w:t>nd 55-6</w:t>
      </w:r>
      <w:r w:rsidR="00A167FF">
        <w:rPr>
          <w:rFonts w:asciiTheme="minorHAnsi" w:hAnsiTheme="minorHAnsi"/>
          <w:color w:val="auto"/>
          <w:sz w:val="22"/>
        </w:rPr>
        <w:t>5 year old men</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FC73F9" w:rsidP="00251CC5">
      <w:pPr>
        <w:jc w:val="center"/>
      </w:pPr>
      <w:r>
        <w:pict>
          <v:shape id="_x0000_i1134" type="#_x0000_t75" style="width:654pt;height:254.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566B53" w:rsidRPr="00566B53">
        <w:rPr>
          <w:rFonts w:eastAsiaTheme="minorEastAsia" w:cs="Arial"/>
          <w:szCs w:val="18"/>
          <w:lang w:eastAsia="en-GB"/>
        </w:rPr>
        <w:t>38.37%</w:t>
      </w:r>
      <w:r w:rsidR="008E462D" w:rsidRPr="008E462D">
        <w:rPr>
          <w:rFonts w:cs="Arial"/>
          <w:szCs w:val="18"/>
        </w:rPr>
        <w:t xml:space="preserve"> (</w:t>
      </w:r>
      <w:r w:rsidR="00566B53" w:rsidRPr="00566B53">
        <w:rPr>
          <w:rFonts w:eastAsiaTheme="minorEastAsia" w:cs="Arial"/>
          <w:szCs w:val="18"/>
          <w:lang w:eastAsia="en-GB"/>
        </w:rPr>
        <w:t>97%</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566B53" w:rsidRPr="00566B53">
        <w:rPr>
          <w:rFonts w:eastAsiaTheme="minorEastAsia" w:cs="Arial"/>
          <w:szCs w:val="18"/>
          <w:lang w:eastAsia="en-GB"/>
        </w:rPr>
        <w:t>40.59%</w:t>
      </w:r>
      <w:r w:rsidR="008E462D" w:rsidRPr="008E462D">
        <w:rPr>
          <w:rFonts w:cs="Arial"/>
          <w:szCs w:val="18"/>
        </w:rPr>
        <w:t xml:space="preserve"> in women and </w:t>
      </w:r>
      <w:r w:rsidR="00566B53" w:rsidRPr="00566B53">
        <w:rPr>
          <w:rFonts w:eastAsiaTheme="minorEastAsia" w:cs="Arial"/>
          <w:szCs w:val="18"/>
          <w:lang w:eastAsia="en-GB"/>
        </w:rPr>
        <w:t>37.19%</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FC73F9" w:rsidP="00A82EF0">
      <w:pPr>
        <w:jc w:val="center"/>
      </w:pPr>
      <w:r>
        <w:pict>
          <v:shape id="_x0000_i1133" type="#_x0000_t75" style="width:645.5pt;height:252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A167FF">
        <w:rPr>
          <w:rFonts w:asciiTheme="minorHAnsi" w:hAnsiTheme="minorHAnsi"/>
          <w:color w:val="auto"/>
          <w:sz w:val="22"/>
        </w:rPr>
        <w:t>women older than 4</w:t>
      </w:r>
      <w:r w:rsidR="00844612">
        <w:rPr>
          <w:rFonts w:asciiTheme="minorHAnsi" w:hAnsiTheme="minorHAnsi"/>
          <w:color w:val="auto"/>
          <w:sz w:val="22"/>
        </w:rPr>
        <w:t>0 years (3</w:t>
      </w:r>
      <w:r w:rsidR="005378DD">
        <w:rPr>
          <w:rFonts w:asciiTheme="minorHAnsi" w:hAnsiTheme="minorHAnsi"/>
          <w:color w:val="auto"/>
          <w:sz w:val="22"/>
        </w:rPr>
        <w:t>0</w:t>
      </w:r>
      <w:r w:rsidR="00844612">
        <w:rPr>
          <w:rFonts w:asciiTheme="minorHAnsi" w:hAnsiTheme="minorHAnsi"/>
          <w:color w:val="auto"/>
          <w:sz w:val="22"/>
        </w:rPr>
        <w:t>-4</w:t>
      </w:r>
      <w:r w:rsidR="00401459">
        <w:rPr>
          <w:rFonts w:asciiTheme="minorHAnsi" w:hAnsiTheme="minorHAnsi"/>
          <w:color w:val="auto"/>
          <w:sz w:val="22"/>
        </w:rPr>
        <w:t>0%</w:t>
      </w:r>
      <w:r w:rsidR="00E5546B">
        <w:rPr>
          <w:rFonts w:asciiTheme="minorHAnsi" w:hAnsiTheme="minorHAnsi"/>
          <w:color w:val="auto"/>
          <w:sz w:val="22"/>
        </w:rPr>
        <w:t xml:space="preserve">) and in </w:t>
      </w:r>
      <w:r w:rsidR="00A167FF">
        <w:rPr>
          <w:rFonts w:asciiTheme="minorHAnsi" w:hAnsiTheme="minorHAnsi"/>
          <w:color w:val="auto"/>
          <w:sz w:val="22"/>
        </w:rPr>
        <w:t>men from 4</w:t>
      </w:r>
      <w:r w:rsidR="005378DD">
        <w:rPr>
          <w:rFonts w:asciiTheme="minorHAnsi" w:hAnsiTheme="minorHAnsi"/>
          <w:color w:val="auto"/>
          <w:sz w:val="22"/>
        </w:rPr>
        <w:t xml:space="preserve">5 </w:t>
      </w:r>
      <w:r w:rsidR="00A167FF">
        <w:rPr>
          <w:rFonts w:asciiTheme="minorHAnsi" w:hAnsiTheme="minorHAnsi"/>
          <w:color w:val="auto"/>
          <w:sz w:val="22"/>
        </w:rPr>
        <w:t>to 74</w:t>
      </w:r>
      <w:r w:rsidR="00844612">
        <w:rPr>
          <w:rFonts w:asciiTheme="minorHAnsi" w:hAnsiTheme="minorHAnsi"/>
          <w:color w:val="auto"/>
          <w:sz w:val="22"/>
        </w:rPr>
        <w:t xml:space="preserve"> </w:t>
      </w:r>
      <w:r w:rsidR="005378DD">
        <w:rPr>
          <w:rFonts w:asciiTheme="minorHAnsi" w:hAnsiTheme="minorHAnsi"/>
          <w:color w:val="auto"/>
          <w:sz w:val="22"/>
        </w:rPr>
        <w:t>years</w:t>
      </w:r>
      <w:r w:rsidR="00844612">
        <w:rPr>
          <w:rFonts w:asciiTheme="minorHAnsi" w:hAnsiTheme="minorHAnsi"/>
          <w:color w:val="auto"/>
          <w:sz w:val="22"/>
        </w:rPr>
        <w:t xml:space="preserve"> of age </w:t>
      </w:r>
      <w:r w:rsidR="005378DD">
        <w:rPr>
          <w:rFonts w:asciiTheme="minorHAnsi" w:hAnsiTheme="minorHAnsi"/>
          <w:color w:val="auto"/>
          <w:sz w:val="22"/>
        </w:rPr>
        <w:t>(</w:t>
      </w:r>
      <w:r w:rsidR="00A167FF">
        <w:rPr>
          <w:rFonts w:asciiTheme="minorHAnsi" w:hAnsiTheme="minorHAnsi"/>
          <w:color w:val="auto"/>
          <w:sz w:val="22"/>
        </w:rPr>
        <w:t xml:space="preserve">around </w:t>
      </w:r>
      <w:r w:rsidR="005378DD">
        <w:rPr>
          <w:rFonts w:asciiTheme="minorHAnsi" w:hAnsiTheme="minorHAnsi"/>
          <w:color w:val="auto"/>
          <w:sz w:val="22"/>
        </w:rPr>
        <w:t>4</w:t>
      </w:r>
      <w:r w:rsidR="00401459">
        <w:rPr>
          <w:rFonts w:asciiTheme="minorHAnsi" w:hAnsiTheme="minorHAnsi"/>
          <w:color w:val="auto"/>
          <w:sz w:val="22"/>
        </w:rPr>
        <w:t>0</w:t>
      </w:r>
      <w:r w:rsidR="00844612">
        <w:rPr>
          <w:rFonts w:asciiTheme="minorHAnsi" w:hAnsiTheme="minorHAnsi"/>
          <w:color w:val="auto"/>
          <w:sz w:val="22"/>
        </w:rPr>
        <w:t>%</w:t>
      </w:r>
      <w:r w:rsidR="00401459">
        <w:rPr>
          <w:rFonts w:asciiTheme="minorHAnsi" w:hAnsiTheme="minorHAnsi"/>
          <w:color w:val="auto"/>
          <w:sz w:val="22"/>
        </w:rPr>
        <w:t>).</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566B53" w:rsidRPr="00692E2C" w:rsidRDefault="00566B53"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566B53" w:rsidRPr="00692E2C" w:rsidRDefault="00566B53"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FC73F9">
      <w:r>
        <w:rPr>
          <w:noProof/>
        </w:rPr>
        <w:pict>
          <v:shape id="_x0000_s1098" type="#_x0000_t75" style="position:absolute;margin-left:169.55pt;margin-top:15.25pt;width:549.2pt;height:223.3pt;z-index:251673600">
            <v:imagedata r:id="rId28"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FC73F9"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566B53" w:rsidRPr="00566B53">
        <w:rPr>
          <w:rFonts w:eastAsiaTheme="minorEastAsia" w:cs="Arial"/>
          <w:szCs w:val="18"/>
          <w:lang w:eastAsia="en-GB"/>
        </w:rPr>
        <w:t>Trinidad</w:t>
      </w:r>
      <w:r w:rsidR="00566B53" w:rsidRPr="00566B53">
        <w:rPr>
          <w:rFonts w:ascii="Calibri" w:eastAsiaTheme="minorEastAsia" w:hAnsi="Calibri" w:cs="Calibri"/>
          <w:color w:val="000000"/>
          <w:sz w:val="22"/>
          <w:lang w:eastAsia="en-GB"/>
        </w:rPr>
        <w:t xml:space="preserve"> and Tobago</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566B53" w:rsidRPr="00566B53">
        <w:rPr>
          <w:rFonts w:eastAsiaTheme="minorEastAsia" w:cs="Arial"/>
          <w:szCs w:val="18"/>
          <w:lang w:eastAsia="en-GB"/>
        </w:rPr>
        <w:t>-7.88</w:t>
      </w:r>
      <w:r w:rsidR="00EB1DC5" w:rsidRPr="00C8195B">
        <w:rPr>
          <w:rFonts w:cs="Arial"/>
          <w:szCs w:val="18"/>
        </w:rPr>
        <w:t xml:space="preserve"> impact through excess carbon emissions and </w:t>
      </w:r>
      <w:r w:rsidR="00566B53" w:rsidRPr="00566B53">
        <w:rPr>
          <w:rFonts w:eastAsiaTheme="minorEastAsia" w:cs="Arial"/>
          <w:szCs w:val="18"/>
          <w:lang w:eastAsia="en-GB"/>
        </w:rPr>
        <w:t>0.00</w:t>
      </w:r>
      <w:r w:rsidR="00EB1DC5" w:rsidRPr="00C8195B">
        <w:rPr>
          <w:rFonts w:cs="Arial"/>
          <w:szCs w:val="18"/>
        </w:rPr>
        <w:t xml:space="preserve"> by excess income, it stands today at </w:t>
      </w:r>
      <w:r w:rsidR="00566B53" w:rsidRPr="00566B53">
        <w:rPr>
          <w:rFonts w:eastAsiaTheme="minorEastAsia" w:cs="Arial"/>
          <w:szCs w:val="18"/>
          <w:lang w:eastAsia="en-GB"/>
        </w:rPr>
        <w:t>73.21</w:t>
      </w:r>
      <w:r w:rsidR="00EB1DC5" w:rsidRPr="00C8195B">
        <w:rPr>
          <w:rFonts w:cs="Arial"/>
          <w:szCs w:val="18"/>
        </w:rPr>
        <w:t xml:space="preserve"> life years, and ranks </w:t>
      </w:r>
      <w:r w:rsidR="00566B53" w:rsidRPr="00566B53">
        <w:rPr>
          <w:rFonts w:eastAsiaTheme="minorEastAsia" w:cs="Arial"/>
          <w:szCs w:val="18"/>
          <w:lang w:eastAsia="en-GB"/>
        </w:rPr>
        <w:t>60</w:t>
      </w:r>
      <w:r w:rsidR="00EB1DC5" w:rsidRPr="00C8195B">
        <w:rPr>
          <w:rFonts w:cs="Arial"/>
          <w:szCs w:val="18"/>
        </w:rPr>
        <w:t xml:space="preserve"> in the world, </w:t>
      </w:r>
      <w:r w:rsidR="00566B53" w:rsidRPr="00566B53">
        <w:rPr>
          <w:rFonts w:eastAsiaTheme="minorEastAsia" w:cs="Arial"/>
          <w:szCs w:val="18"/>
          <w:lang w:eastAsia="en-GB"/>
        </w:rPr>
        <w:t>7</w:t>
      </w:r>
      <w:r w:rsidR="00EB1DC5" w:rsidRPr="00C8195B">
        <w:rPr>
          <w:rFonts w:cs="Arial"/>
          <w:szCs w:val="18"/>
        </w:rPr>
        <w:t xml:space="preserve"> positions </w:t>
      </w:r>
      <w:r w:rsidR="00566B53" w:rsidRPr="00566B53">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179705</wp:posOffset>
                </wp:positionV>
                <wp:extent cx="5886450" cy="243205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32050"/>
                        </a:xfrm>
                        <a:prstGeom prst="rect">
                          <a:avLst/>
                        </a:prstGeom>
                        <a:solidFill>
                          <a:schemeClr val="bg2"/>
                        </a:solidFill>
                        <a:ln w="9525">
                          <a:solidFill>
                            <a:srgbClr val="000000"/>
                          </a:solidFill>
                          <a:miter lim="800000"/>
                          <a:headEnd/>
                          <a:tailEnd/>
                        </a:ln>
                      </wps:spPr>
                      <wps:txbx>
                        <w:txbxContent>
                          <w:p w:rsidR="00566B53" w:rsidRPr="00FC73F9" w:rsidRDefault="00566B53" w:rsidP="00AF4B75">
                            <w:pPr>
                              <w:widowControl w:val="0"/>
                              <w:spacing w:after="0"/>
                              <w:rPr>
                                <w:rFonts w:cs="Arial"/>
                                <w:szCs w:val="18"/>
                              </w:rPr>
                            </w:pPr>
                            <w:r w:rsidRPr="00FC73F9">
                              <w:rPr>
                                <w:rFonts w:cs="Arial"/>
                                <w:szCs w:val="18"/>
                              </w:rPr>
                              <w:t xml:space="preserve">In summary, the equity profile of </w:t>
                            </w:r>
                            <w:r w:rsidRPr="00FC73F9">
                              <w:rPr>
                                <w:rFonts w:eastAsiaTheme="minorEastAsia" w:cs="Arial"/>
                                <w:szCs w:val="18"/>
                                <w:lang w:eastAsia="en-GB"/>
                              </w:rPr>
                              <w:t xml:space="preserve">Trinidad and </w:t>
                            </w:r>
                            <w:proofErr w:type="gramStart"/>
                            <w:r w:rsidRPr="00FC73F9">
                              <w:rPr>
                                <w:rFonts w:eastAsiaTheme="minorEastAsia" w:cs="Arial"/>
                                <w:szCs w:val="18"/>
                                <w:lang w:eastAsia="en-GB"/>
                              </w:rPr>
                              <w:t>Tobago</w:t>
                            </w:r>
                            <w:r w:rsidRPr="00FC73F9">
                              <w:rPr>
                                <w:rFonts w:cs="Arial"/>
                                <w:szCs w:val="18"/>
                              </w:rPr>
                              <w:t>,</w:t>
                            </w:r>
                            <w:proofErr w:type="gramEnd"/>
                            <w:r w:rsidRPr="00FC73F9">
                              <w:rPr>
                                <w:rFonts w:cs="Arial"/>
                                <w:szCs w:val="18"/>
                              </w:rPr>
                              <w:t xml:space="preserve"> reveals that with </w:t>
                            </w:r>
                            <w:r w:rsidRPr="00FC73F9">
                              <w:rPr>
                                <w:rFonts w:eastAsiaTheme="minorEastAsia" w:cs="Arial"/>
                                <w:szCs w:val="18"/>
                                <w:lang w:eastAsia="en-GB"/>
                              </w:rPr>
                              <w:t>95%</w:t>
                            </w:r>
                            <w:r w:rsidRPr="00FC73F9">
                              <w:rPr>
                                <w:rFonts w:cs="Arial"/>
                                <w:szCs w:val="18"/>
                              </w:rPr>
                              <w:t xml:space="preserve"> of the world average bio capacity </w:t>
                            </w:r>
                            <w:proofErr w:type="spellStart"/>
                            <w:r w:rsidRPr="00FC73F9">
                              <w:rPr>
                                <w:rFonts w:cs="Arial"/>
                                <w:szCs w:val="18"/>
                              </w:rPr>
                              <w:t>pcy</w:t>
                            </w:r>
                            <w:proofErr w:type="spellEnd"/>
                            <w:r w:rsidRPr="00FC73F9">
                              <w:rPr>
                                <w:rFonts w:cs="Arial"/>
                                <w:szCs w:val="18"/>
                              </w:rPr>
                              <w:t xml:space="preserve">, its ecological footprint is </w:t>
                            </w:r>
                            <w:r w:rsidRPr="00FC73F9">
                              <w:rPr>
                                <w:rFonts w:eastAsiaTheme="minorEastAsia" w:cs="Arial"/>
                                <w:szCs w:val="18"/>
                                <w:lang w:eastAsia="en-GB"/>
                              </w:rPr>
                              <w:t>514%</w:t>
                            </w:r>
                            <w:r w:rsidRPr="00FC73F9">
                              <w:rPr>
                                <w:rFonts w:cs="Arial"/>
                                <w:szCs w:val="18"/>
                              </w:rPr>
                              <w:t xml:space="preserve"> of the global recycling threshold (</w:t>
                            </w:r>
                            <w:r w:rsidRPr="00FC73F9">
                              <w:rPr>
                                <w:rFonts w:eastAsiaTheme="minorEastAsia" w:cs="Arial"/>
                                <w:szCs w:val="18"/>
                                <w:lang w:eastAsia="en-GB"/>
                              </w:rPr>
                              <w:t>non-sustainable</w:t>
                            </w:r>
                            <w:r w:rsidRPr="00FC73F9">
                              <w:rPr>
                                <w:rFonts w:cs="Arial"/>
                                <w:szCs w:val="18"/>
                              </w:rPr>
                              <w:t xml:space="preserve">) and </w:t>
                            </w:r>
                            <w:r w:rsidRPr="00FC73F9">
                              <w:rPr>
                                <w:rFonts w:eastAsiaTheme="minorEastAsia" w:cs="Arial"/>
                                <w:iCs/>
                                <w:szCs w:val="18"/>
                                <w:lang w:eastAsia="en-GB"/>
                              </w:rPr>
                              <w:t>also</w:t>
                            </w:r>
                            <w:r w:rsidRPr="00FC73F9">
                              <w:rPr>
                                <w:rFonts w:cs="Arial"/>
                                <w:szCs w:val="18"/>
                              </w:rPr>
                              <w:t xml:space="preserve"> </w:t>
                            </w:r>
                            <w:r w:rsidRPr="00FC73F9">
                              <w:rPr>
                                <w:rFonts w:eastAsiaTheme="minorEastAsia" w:cs="Arial"/>
                                <w:szCs w:val="18"/>
                                <w:lang w:eastAsia="en-GB"/>
                              </w:rPr>
                              <w:t>539%</w:t>
                            </w:r>
                            <w:r w:rsidRPr="00FC73F9">
                              <w:rPr>
                                <w:rFonts w:cs="Arial"/>
                                <w:szCs w:val="18"/>
                              </w:rPr>
                              <w:t xml:space="preserve"> of its national recycling capacity (</w:t>
                            </w:r>
                            <w:r w:rsidRPr="00FC73F9">
                              <w:rPr>
                                <w:rFonts w:eastAsiaTheme="minorEastAsia" w:cs="Arial"/>
                                <w:szCs w:val="18"/>
                                <w:lang w:eastAsia="en-GB"/>
                              </w:rPr>
                              <w:t>non-sustainable</w:t>
                            </w:r>
                            <w:r w:rsidRPr="00FC73F9">
                              <w:rPr>
                                <w:rFonts w:cs="Arial"/>
                                <w:szCs w:val="18"/>
                              </w:rPr>
                              <w:t xml:space="preserve">). The level of CO2 emissions </w:t>
                            </w:r>
                            <w:proofErr w:type="spellStart"/>
                            <w:r w:rsidRPr="00FC73F9">
                              <w:rPr>
                                <w:rFonts w:cs="Arial"/>
                                <w:szCs w:val="18"/>
                              </w:rPr>
                              <w:t>pcy</w:t>
                            </w:r>
                            <w:proofErr w:type="spellEnd"/>
                            <w:r w:rsidRPr="00FC73F9">
                              <w:rPr>
                                <w:rFonts w:cs="Arial"/>
                                <w:szCs w:val="18"/>
                              </w:rPr>
                              <w:t xml:space="preserve"> is </w:t>
                            </w:r>
                            <w:r w:rsidRPr="00FC73F9">
                              <w:rPr>
                                <w:rFonts w:eastAsiaTheme="minorEastAsia" w:cs="Arial"/>
                                <w:szCs w:val="18"/>
                                <w:lang w:eastAsia="en-GB"/>
                              </w:rPr>
                              <w:t>1391%</w:t>
                            </w:r>
                            <w:r w:rsidRPr="00FC73F9">
                              <w:rPr>
                                <w:rFonts w:cs="Arial"/>
                                <w:szCs w:val="18"/>
                              </w:rPr>
                              <w:t xml:space="preserve"> of the ethical threshold, therefore </w:t>
                            </w:r>
                            <w:r w:rsidRPr="00FC73F9">
                              <w:rPr>
                                <w:rFonts w:eastAsiaTheme="minorEastAsia" w:cs="Arial"/>
                                <w:szCs w:val="18"/>
                                <w:lang w:eastAsia="en-GB"/>
                              </w:rPr>
                              <w:t>contributing to</w:t>
                            </w:r>
                            <w:r w:rsidRPr="00FC73F9">
                              <w:rPr>
                                <w:rFonts w:cs="Arial"/>
                                <w:szCs w:val="18"/>
                              </w:rPr>
                              <w:t xml:space="preserve"> global warming. </w:t>
                            </w:r>
                            <w:r w:rsidRPr="00FC73F9">
                              <w:rPr>
                                <w:rFonts w:eastAsiaTheme="minorEastAsia" w:cs="Arial"/>
                                <w:szCs w:val="18"/>
                                <w:lang w:eastAsia="en-GB"/>
                              </w:rPr>
                              <w:t xml:space="preserve">Trinidad and </w:t>
                            </w:r>
                            <w:proofErr w:type="gramStart"/>
                            <w:r w:rsidRPr="00FC73F9">
                              <w:rPr>
                                <w:rFonts w:eastAsiaTheme="minorEastAsia" w:cs="Arial"/>
                                <w:szCs w:val="18"/>
                                <w:lang w:eastAsia="en-GB"/>
                              </w:rPr>
                              <w:t>Tobago</w:t>
                            </w:r>
                            <w:r w:rsidRPr="00FC73F9">
                              <w:rPr>
                                <w:rFonts w:cs="Arial"/>
                                <w:szCs w:val="18"/>
                              </w:rPr>
                              <w:t xml:space="preserve"> ’s</w:t>
                            </w:r>
                            <w:proofErr w:type="gramEnd"/>
                            <w:r w:rsidRPr="00FC73F9">
                              <w:rPr>
                                <w:rFonts w:cs="Arial"/>
                                <w:szCs w:val="18"/>
                              </w:rPr>
                              <w:t xml:space="preserve"> GDP CV pc is </w:t>
                            </w:r>
                            <w:r w:rsidRPr="00FC73F9">
                              <w:rPr>
                                <w:rFonts w:eastAsiaTheme="minorEastAsia" w:cs="Arial"/>
                                <w:szCs w:val="18"/>
                                <w:lang w:eastAsia="en-GB"/>
                              </w:rPr>
                              <w:t>152%</w:t>
                            </w:r>
                            <w:r w:rsidRPr="00FC73F9">
                              <w:rPr>
                                <w:rFonts w:cs="Arial"/>
                                <w:szCs w:val="18"/>
                              </w:rPr>
                              <w:t xml:space="preserve"> of the international average and </w:t>
                            </w:r>
                            <w:r w:rsidRPr="00FC73F9">
                              <w:rPr>
                                <w:rFonts w:eastAsiaTheme="minorEastAsia" w:cs="Arial"/>
                                <w:szCs w:val="18"/>
                                <w:lang w:eastAsia="en-GB"/>
                              </w:rPr>
                              <w:t>427%</w:t>
                            </w:r>
                            <w:r w:rsidRPr="00FC73F9">
                              <w:rPr>
                                <w:rFonts w:cs="Arial"/>
                                <w:szCs w:val="18"/>
                              </w:rPr>
                              <w:t xml:space="preserve"> of the HRS reference. Life expectancy is </w:t>
                            </w:r>
                            <w:r w:rsidRPr="00FC73F9">
                              <w:rPr>
                                <w:rFonts w:eastAsiaTheme="minorEastAsia" w:cs="Arial"/>
                                <w:szCs w:val="18"/>
                                <w:lang w:eastAsia="en-GB"/>
                              </w:rPr>
                              <w:t>0.76</w:t>
                            </w:r>
                            <w:r w:rsidRPr="00FC73F9">
                              <w:rPr>
                                <w:rFonts w:cs="Arial"/>
                                <w:szCs w:val="18"/>
                              </w:rPr>
                              <w:t xml:space="preserve"> years </w:t>
                            </w:r>
                            <w:r w:rsidRPr="00FC73F9">
                              <w:rPr>
                                <w:rFonts w:eastAsiaTheme="minorEastAsia" w:cs="Arial"/>
                                <w:szCs w:val="18"/>
                                <w:lang w:eastAsia="en-GB"/>
                              </w:rPr>
                              <w:t>above</w:t>
                            </w:r>
                            <w:r w:rsidRPr="00FC73F9">
                              <w:rPr>
                                <w:rFonts w:cs="Arial"/>
                                <w:szCs w:val="18"/>
                              </w:rPr>
                              <w:t xml:space="preserve"> the international average (</w:t>
                            </w:r>
                            <w:r w:rsidRPr="00FC73F9">
                              <w:rPr>
                                <w:rFonts w:eastAsiaTheme="minorEastAsia" w:cs="Arial"/>
                                <w:szCs w:val="18"/>
                                <w:lang w:eastAsia="en-GB"/>
                              </w:rPr>
                              <w:t>1.26</w:t>
                            </w:r>
                            <w:r w:rsidRPr="00FC73F9">
                              <w:rPr>
                                <w:rFonts w:cs="Arial"/>
                                <w:szCs w:val="18"/>
                              </w:rPr>
                              <w:t xml:space="preserve"> in women and </w:t>
                            </w:r>
                            <w:r w:rsidRPr="00FC73F9">
                              <w:rPr>
                                <w:rFonts w:eastAsiaTheme="minorEastAsia" w:cs="Arial"/>
                                <w:szCs w:val="18"/>
                                <w:lang w:eastAsia="en-GB"/>
                              </w:rPr>
                              <w:t>0.26</w:t>
                            </w:r>
                            <w:r w:rsidRPr="00FC73F9">
                              <w:rPr>
                                <w:rFonts w:cs="Arial"/>
                                <w:szCs w:val="18"/>
                              </w:rPr>
                              <w:t xml:space="preserve"> </w:t>
                            </w:r>
                            <w:r w:rsidRPr="00FC73F9">
                              <w:rPr>
                                <w:rFonts w:eastAsiaTheme="minorEastAsia" w:cs="Arial"/>
                                <w:szCs w:val="18"/>
                                <w:lang w:eastAsia="en-GB"/>
                              </w:rPr>
                              <w:t>above</w:t>
                            </w:r>
                            <w:r w:rsidRPr="00FC73F9">
                              <w:rPr>
                                <w:rFonts w:cs="Arial"/>
                                <w:szCs w:val="18"/>
                              </w:rPr>
                              <w:t xml:space="preserve"> in men) with a proportional sex difference of </w:t>
                            </w:r>
                            <w:r w:rsidRPr="00FC73F9">
                              <w:rPr>
                                <w:rFonts w:eastAsiaTheme="minorEastAsia" w:cs="Arial"/>
                                <w:szCs w:val="18"/>
                                <w:lang w:eastAsia="en-GB"/>
                              </w:rPr>
                              <w:t>7.22%</w:t>
                            </w:r>
                            <w:r w:rsidRPr="00FC73F9">
                              <w:rPr>
                                <w:rFonts w:cs="Arial"/>
                                <w:szCs w:val="18"/>
                              </w:rPr>
                              <w:t xml:space="preserve"> higher in women, </w:t>
                            </w:r>
                            <w:r w:rsidRPr="00FC73F9">
                              <w:rPr>
                                <w:rFonts w:eastAsiaTheme="minorEastAsia" w:cs="Arial"/>
                                <w:szCs w:val="18"/>
                                <w:lang w:eastAsia="en-GB"/>
                              </w:rPr>
                              <w:t>higher</w:t>
                            </w:r>
                            <w:r w:rsidRPr="00FC73F9">
                              <w:rPr>
                                <w:rFonts w:cs="Arial"/>
                                <w:szCs w:val="18"/>
                              </w:rPr>
                              <w:t xml:space="preserve"> than the world’s average. The present annual excess mortality in </w:t>
                            </w:r>
                            <w:r w:rsidRPr="00FC73F9">
                              <w:rPr>
                                <w:rFonts w:eastAsiaTheme="minorEastAsia" w:cs="Arial"/>
                                <w:szCs w:val="18"/>
                                <w:lang w:eastAsia="en-GB"/>
                              </w:rPr>
                              <w:t>Trinidad and Tobago</w:t>
                            </w:r>
                            <w:r w:rsidRPr="00FC73F9">
                              <w:rPr>
                                <w:rFonts w:cs="Arial"/>
                                <w:szCs w:val="18"/>
                              </w:rPr>
                              <w:t xml:space="preserve">, in relation to HRS reference (feasible for all), is of </w:t>
                            </w:r>
                            <w:r w:rsidRPr="00FC73F9">
                              <w:rPr>
                                <w:rFonts w:eastAsiaTheme="minorEastAsia" w:cs="Arial"/>
                                <w:szCs w:val="18"/>
                                <w:lang w:eastAsia="en-GB"/>
                              </w:rPr>
                              <w:t>1986</w:t>
                            </w:r>
                            <w:r w:rsidRPr="00FC73F9">
                              <w:rPr>
                                <w:rFonts w:cs="Arial"/>
                                <w:szCs w:val="18"/>
                              </w:rPr>
                              <w:t xml:space="preserve"> (</w:t>
                            </w:r>
                            <w:r w:rsidRPr="00FC73F9">
                              <w:rPr>
                                <w:rFonts w:eastAsiaTheme="minorEastAsia" w:cs="Arial"/>
                                <w:szCs w:val="18"/>
                                <w:lang w:eastAsia="en-GB"/>
                              </w:rPr>
                              <w:t>1239</w:t>
                            </w:r>
                            <w:r w:rsidRPr="00FC73F9">
                              <w:rPr>
                                <w:rFonts w:cs="Arial"/>
                                <w:szCs w:val="18"/>
                              </w:rPr>
                              <w:t xml:space="preserve"> in women and </w:t>
                            </w:r>
                            <w:r w:rsidRPr="00FC73F9">
                              <w:rPr>
                                <w:rFonts w:eastAsiaTheme="minorEastAsia" w:cs="Arial"/>
                                <w:szCs w:val="18"/>
                                <w:lang w:eastAsia="en-GB"/>
                              </w:rPr>
                              <w:t>746</w:t>
                            </w:r>
                            <w:r w:rsidRPr="00FC73F9">
                              <w:rPr>
                                <w:rFonts w:cs="Arial"/>
                                <w:szCs w:val="18"/>
                              </w:rPr>
                              <w:t xml:space="preserve"> in men), meaning </w:t>
                            </w:r>
                            <w:r w:rsidRPr="00FC73F9">
                              <w:rPr>
                                <w:rFonts w:eastAsiaTheme="minorEastAsia" w:cs="Arial"/>
                                <w:szCs w:val="18"/>
                                <w:lang w:eastAsia="en-GB"/>
                              </w:rPr>
                              <w:t>17.67%</w:t>
                            </w:r>
                            <w:r w:rsidRPr="00FC73F9">
                              <w:rPr>
                                <w:rFonts w:cs="Arial"/>
                                <w:szCs w:val="18"/>
                              </w:rPr>
                              <w:t xml:space="preserve"> of all deaths (</w:t>
                            </w:r>
                            <w:r w:rsidRPr="00FC73F9">
                              <w:rPr>
                                <w:rFonts w:eastAsiaTheme="minorEastAsia" w:cs="Arial"/>
                                <w:szCs w:val="18"/>
                                <w:lang w:eastAsia="en-GB"/>
                              </w:rPr>
                              <w:t>23.29%</w:t>
                            </w:r>
                            <w:r w:rsidRPr="00FC73F9">
                              <w:rPr>
                                <w:rFonts w:cs="Arial"/>
                                <w:szCs w:val="18"/>
                              </w:rPr>
                              <w:t xml:space="preserve"> in women and </w:t>
                            </w:r>
                            <w:r w:rsidRPr="00FC73F9">
                              <w:rPr>
                                <w:rFonts w:eastAsiaTheme="minorEastAsia" w:cs="Arial"/>
                                <w:szCs w:val="18"/>
                                <w:lang w:eastAsia="en-GB"/>
                              </w:rPr>
                              <w:t>12.04%</w:t>
                            </w:r>
                            <w:r w:rsidRPr="00FC73F9">
                              <w:rPr>
                                <w:rFonts w:cs="Arial"/>
                                <w:szCs w:val="18"/>
                              </w:rPr>
                              <w:t xml:space="preserve"> in men). When compared with the best level of sustainable and equitable wellbeing, the present annual excess mortality rises to </w:t>
                            </w:r>
                            <w:r w:rsidRPr="00FC73F9">
                              <w:rPr>
                                <w:rFonts w:eastAsiaTheme="minorEastAsia" w:cs="Arial"/>
                                <w:szCs w:val="18"/>
                                <w:lang w:eastAsia="en-GB"/>
                              </w:rPr>
                              <w:t>4419</w:t>
                            </w:r>
                            <w:r w:rsidRPr="00FC73F9">
                              <w:rPr>
                                <w:rFonts w:cs="Arial"/>
                                <w:szCs w:val="18"/>
                              </w:rPr>
                              <w:t xml:space="preserve">, </w:t>
                            </w:r>
                            <w:r w:rsidRPr="00FC73F9">
                              <w:rPr>
                                <w:rFonts w:eastAsiaTheme="minorEastAsia" w:cs="Arial"/>
                                <w:szCs w:val="18"/>
                                <w:lang w:eastAsia="en-GB"/>
                              </w:rPr>
                              <w:t>38.37%</w:t>
                            </w:r>
                            <w:r w:rsidRPr="00FC73F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FC73F9">
                              <w:rPr>
                                <w:rFonts w:eastAsiaTheme="minorEastAsia" w:cs="Arial"/>
                                <w:szCs w:val="18"/>
                                <w:lang w:eastAsia="en-GB"/>
                              </w:rPr>
                              <w:t>73.21</w:t>
                            </w:r>
                            <w:r w:rsidRPr="00FC73F9">
                              <w:rPr>
                                <w:rFonts w:cs="Arial"/>
                                <w:szCs w:val="18"/>
                              </w:rPr>
                              <w:t xml:space="preserve"> life years, and ranks </w:t>
                            </w:r>
                            <w:r w:rsidRPr="00FC73F9">
                              <w:rPr>
                                <w:rFonts w:eastAsiaTheme="minorEastAsia" w:cs="Arial"/>
                                <w:szCs w:val="18"/>
                                <w:lang w:eastAsia="en-GB"/>
                              </w:rPr>
                              <w:t>60</w:t>
                            </w:r>
                            <w:r w:rsidRPr="00FC73F9">
                              <w:rPr>
                                <w:rFonts w:cs="Arial"/>
                                <w:szCs w:val="18"/>
                              </w:rPr>
                              <w:t xml:space="preserve"> in the world.</w:t>
                            </w:r>
                          </w:p>
                          <w:p w:rsidR="00566B53" w:rsidRDefault="00566B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15pt;width:463.5pt;height:191.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" fillcolor="#e7e6e6 [3214]">
                <v:textbox>
                  <w:txbxContent>
                    <w:p w:rsidR="00566B53" w:rsidRPr="00FC73F9" w:rsidRDefault="00566B53" w:rsidP="00AF4B75">
                      <w:pPr>
                        <w:widowControl w:val="0"/>
                        <w:spacing w:after="0"/>
                        <w:rPr>
                          <w:rFonts w:cs="Arial"/>
                          <w:szCs w:val="18"/>
                        </w:rPr>
                      </w:pPr>
                      <w:r w:rsidRPr="00FC73F9">
                        <w:rPr>
                          <w:rFonts w:cs="Arial"/>
                          <w:szCs w:val="18"/>
                        </w:rPr>
                        <w:t xml:space="preserve">In summary, the equity profile of </w:t>
                      </w:r>
                      <w:r w:rsidRPr="00FC73F9">
                        <w:rPr>
                          <w:rFonts w:eastAsiaTheme="minorEastAsia" w:cs="Arial"/>
                          <w:szCs w:val="18"/>
                          <w:lang w:eastAsia="en-GB"/>
                        </w:rPr>
                        <w:t xml:space="preserve">Trinidad and </w:t>
                      </w:r>
                      <w:proofErr w:type="gramStart"/>
                      <w:r w:rsidRPr="00FC73F9">
                        <w:rPr>
                          <w:rFonts w:eastAsiaTheme="minorEastAsia" w:cs="Arial"/>
                          <w:szCs w:val="18"/>
                          <w:lang w:eastAsia="en-GB"/>
                        </w:rPr>
                        <w:t>Tobago</w:t>
                      </w:r>
                      <w:r w:rsidRPr="00FC73F9">
                        <w:rPr>
                          <w:rFonts w:cs="Arial"/>
                          <w:szCs w:val="18"/>
                        </w:rPr>
                        <w:t>,</w:t>
                      </w:r>
                      <w:proofErr w:type="gramEnd"/>
                      <w:r w:rsidRPr="00FC73F9">
                        <w:rPr>
                          <w:rFonts w:cs="Arial"/>
                          <w:szCs w:val="18"/>
                        </w:rPr>
                        <w:t xml:space="preserve"> reveals that with </w:t>
                      </w:r>
                      <w:r w:rsidRPr="00FC73F9">
                        <w:rPr>
                          <w:rFonts w:eastAsiaTheme="minorEastAsia" w:cs="Arial"/>
                          <w:szCs w:val="18"/>
                          <w:lang w:eastAsia="en-GB"/>
                        </w:rPr>
                        <w:t>95%</w:t>
                      </w:r>
                      <w:r w:rsidRPr="00FC73F9">
                        <w:rPr>
                          <w:rFonts w:cs="Arial"/>
                          <w:szCs w:val="18"/>
                        </w:rPr>
                        <w:t xml:space="preserve"> of the world average bio capacity </w:t>
                      </w:r>
                      <w:proofErr w:type="spellStart"/>
                      <w:r w:rsidRPr="00FC73F9">
                        <w:rPr>
                          <w:rFonts w:cs="Arial"/>
                          <w:szCs w:val="18"/>
                        </w:rPr>
                        <w:t>pcy</w:t>
                      </w:r>
                      <w:proofErr w:type="spellEnd"/>
                      <w:r w:rsidRPr="00FC73F9">
                        <w:rPr>
                          <w:rFonts w:cs="Arial"/>
                          <w:szCs w:val="18"/>
                        </w:rPr>
                        <w:t xml:space="preserve">, its ecological footprint is </w:t>
                      </w:r>
                      <w:r w:rsidRPr="00FC73F9">
                        <w:rPr>
                          <w:rFonts w:eastAsiaTheme="minorEastAsia" w:cs="Arial"/>
                          <w:szCs w:val="18"/>
                          <w:lang w:eastAsia="en-GB"/>
                        </w:rPr>
                        <w:t>514%</w:t>
                      </w:r>
                      <w:r w:rsidRPr="00FC73F9">
                        <w:rPr>
                          <w:rFonts w:cs="Arial"/>
                          <w:szCs w:val="18"/>
                        </w:rPr>
                        <w:t xml:space="preserve"> of the global recycling threshold (</w:t>
                      </w:r>
                      <w:r w:rsidRPr="00FC73F9">
                        <w:rPr>
                          <w:rFonts w:eastAsiaTheme="minorEastAsia" w:cs="Arial"/>
                          <w:szCs w:val="18"/>
                          <w:lang w:eastAsia="en-GB"/>
                        </w:rPr>
                        <w:t>non-sustainable</w:t>
                      </w:r>
                      <w:r w:rsidRPr="00FC73F9">
                        <w:rPr>
                          <w:rFonts w:cs="Arial"/>
                          <w:szCs w:val="18"/>
                        </w:rPr>
                        <w:t xml:space="preserve">) and </w:t>
                      </w:r>
                      <w:r w:rsidRPr="00FC73F9">
                        <w:rPr>
                          <w:rFonts w:eastAsiaTheme="minorEastAsia" w:cs="Arial"/>
                          <w:iCs/>
                          <w:szCs w:val="18"/>
                          <w:lang w:eastAsia="en-GB"/>
                        </w:rPr>
                        <w:t>also</w:t>
                      </w:r>
                      <w:r w:rsidRPr="00FC73F9">
                        <w:rPr>
                          <w:rFonts w:cs="Arial"/>
                          <w:szCs w:val="18"/>
                        </w:rPr>
                        <w:t xml:space="preserve"> </w:t>
                      </w:r>
                      <w:r w:rsidRPr="00FC73F9">
                        <w:rPr>
                          <w:rFonts w:eastAsiaTheme="minorEastAsia" w:cs="Arial"/>
                          <w:szCs w:val="18"/>
                          <w:lang w:eastAsia="en-GB"/>
                        </w:rPr>
                        <w:t>539%</w:t>
                      </w:r>
                      <w:r w:rsidRPr="00FC73F9">
                        <w:rPr>
                          <w:rFonts w:cs="Arial"/>
                          <w:szCs w:val="18"/>
                        </w:rPr>
                        <w:t xml:space="preserve"> of its national recycling capacity (</w:t>
                      </w:r>
                      <w:r w:rsidRPr="00FC73F9">
                        <w:rPr>
                          <w:rFonts w:eastAsiaTheme="minorEastAsia" w:cs="Arial"/>
                          <w:szCs w:val="18"/>
                          <w:lang w:eastAsia="en-GB"/>
                        </w:rPr>
                        <w:t>non-sustainable</w:t>
                      </w:r>
                      <w:r w:rsidRPr="00FC73F9">
                        <w:rPr>
                          <w:rFonts w:cs="Arial"/>
                          <w:szCs w:val="18"/>
                        </w:rPr>
                        <w:t xml:space="preserve">). The level of CO2 emissions </w:t>
                      </w:r>
                      <w:proofErr w:type="spellStart"/>
                      <w:r w:rsidRPr="00FC73F9">
                        <w:rPr>
                          <w:rFonts w:cs="Arial"/>
                          <w:szCs w:val="18"/>
                        </w:rPr>
                        <w:t>pcy</w:t>
                      </w:r>
                      <w:proofErr w:type="spellEnd"/>
                      <w:r w:rsidRPr="00FC73F9">
                        <w:rPr>
                          <w:rFonts w:cs="Arial"/>
                          <w:szCs w:val="18"/>
                        </w:rPr>
                        <w:t xml:space="preserve"> is </w:t>
                      </w:r>
                      <w:r w:rsidRPr="00FC73F9">
                        <w:rPr>
                          <w:rFonts w:eastAsiaTheme="minorEastAsia" w:cs="Arial"/>
                          <w:szCs w:val="18"/>
                          <w:lang w:eastAsia="en-GB"/>
                        </w:rPr>
                        <w:t>1391%</w:t>
                      </w:r>
                      <w:r w:rsidRPr="00FC73F9">
                        <w:rPr>
                          <w:rFonts w:cs="Arial"/>
                          <w:szCs w:val="18"/>
                        </w:rPr>
                        <w:t xml:space="preserve"> of the ethical threshold, therefore </w:t>
                      </w:r>
                      <w:r w:rsidRPr="00FC73F9">
                        <w:rPr>
                          <w:rFonts w:eastAsiaTheme="minorEastAsia" w:cs="Arial"/>
                          <w:szCs w:val="18"/>
                          <w:lang w:eastAsia="en-GB"/>
                        </w:rPr>
                        <w:t>contributing to</w:t>
                      </w:r>
                      <w:r w:rsidRPr="00FC73F9">
                        <w:rPr>
                          <w:rFonts w:cs="Arial"/>
                          <w:szCs w:val="18"/>
                        </w:rPr>
                        <w:t xml:space="preserve"> global warming. </w:t>
                      </w:r>
                      <w:r w:rsidRPr="00FC73F9">
                        <w:rPr>
                          <w:rFonts w:eastAsiaTheme="minorEastAsia" w:cs="Arial"/>
                          <w:szCs w:val="18"/>
                          <w:lang w:eastAsia="en-GB"/>
                        </w:rPr>
                        <w:t xml:space="preserve">Trinidad and </w:t>
                      </w:r>
                      <w:proofErr w:type="gramStart"/>
                      <w:r w:rsidRPr="00FC73F9">
                        <w:rPr>
                          <w:rFonts w:eastAsiaTheme="minorEastAsia" w:cs="Arial"/>
                          <w:szCs w:val="18"/>
                          <w:lang w:eastAsia="en-GB"/>
                        </w:rPr>
                        <w:t>Tobago</w:t>
                      </w:r>
                      <w:r w:rsidRPr="00FC73F9">
                        <w:rPr>
                          <w:rFonts w:cs="Arial"/>
                          <w:szCs w:val="18"/>
                        </w:rPr>
                        <w:t xml:space="preserve"> ’s</w:t>
                      </w:r>
                      <w:proofErr w:type="gramEnd"/>
                      <w:r w:rsidRPr="00FC73F9">
                        <w:rPr>
                          <w:rFonts w:cs="Arial"/>
                          <w:szCs w:val="18"/>
                        </w:rPr>
                        <w:t xml:space="preserve"> GDP CV pc is </w:t>
                      </w:r>
                      <w:r w:rsidRPr="00FC73F9">
                        <w:rPr>
                          <w:rFonts w:eastAsiaTheme="minorEastAsia" w:cs="Arial"/>
                          <w:szCs w:val="18"/>
                          <w:lang w:eastAsia="en-GB"/>
                        </w:rPr>
                        <w:t>152%</w:t>
                      </w:r>
                      <w:r w:rsidRPr="00FC73F9">
                        <w:rPr>
                          <w:rFonts w:cs="Arial"/>
                          <w:szCs w:val="18"/>
                        </w:rPr>
                        <w:t xml:space="preserve"> of the international average and </w:t>
                      </w:r>
                      <w:r w:rsidRPr="00FC73F9">
                        <w:rPr>
                          <w:rFonts w:eastAsiaTheme="minorEastAsia" w:cs="Arial"/>
                          <w:szCs w:val="18"/>
                          <w:lang w:eastAsia="en-GB"/>
                        </w:rPr>
                        <w:t>427%</w:t>
                      </w:r>
                      <w:r w:rsidRPr="00FC73F9">
                        <w:rPr>
                          <w:rFonts w:cs="Arial"/>
                          <w:szCs w:val="18"/>
                        </w:rPr>
                        <w:t xml:space="preserve"> of the HRS reference. Life expectancy is </w:t>
                      </w:r>
                      <w:r w:rsidRPr="00FC73F9">
                        <w:rPr>
                          <w:rFonts w:eastAsiaTheme="minorEastAsia" w:cs="Arial"/>
                          <w:szCs w:val="18"/>
                          <w:lang w:eastAsia="en-GB"/>
                        </w:rPr>
                        <w:t>0.76</w:t>
                      </w:r>
                      <w:r w:rsidRPr="00FC73F9">
                        <w:rPr>
                          <w:rFonts w:cs="Arial"/>
                          <w:szCs w:val="18"/>
                        </w:rPr>
                        <w:t xml:space="preserve"> years </w:t>
                      </w:r>
                      <w:r w:rsidRPr="00FC73F9">
                        <w:rPr>
                          <w:rFonts w:eastAsiaTheme="minorEastAsia" w:cs="Arial"/>
                          <w:szCs w:val="18"/>
                          <w:lang w:eastAsia="en-GB"/>
                        </w:rPr>
                        <w:t>above</w:t>
                      </w:r>
                      <w:r w:rsidRPr="00FC73F9">
                        <w:rPr>
                          <w:rFonts w:cs="Arial"/>
                          <w:szCs w:val="18"/>
                        </w:rPr>
                        <w:t xml:space="preserve"> the international average (</w:t>
                      </w:r>
                      <w:r w:rsidRPr="00FC73F9">
                        <w:rPr>
                          <w:rFonts w:eastAsiaTheme="minorEastAsia" w:cs="Arial"/>
                          <w:szCs w:val="18"/>
                          <w:lang w:eastAsia="en-GB"/>
                        </w:rPr>
                        <w:t>1.26</w:t>
                      </w:r>
                      <w:r w:rsidRPr="00FC73F9">
                        <w:rPr>
                          <w:rFonts w:cs="Arial"/>
                          <w:szCs w:val="18"/>
                        </w:rPr>
                        <w:t xml:space="preserve"> in women and </w:t>
                      </w:r>
                      <w:r w:rsidRPr="00FC73F9">
                        <w:rPr>
                          <w:rFonts w:eastAsiaTheme="minorEastAsia" w:cs="Arial"/>
                          <w:szCs w:val="18"/>
                          <w:lang w:eastAsia="en-GB"/>
                        </w:rPr>
                        <w:t>0.26</w:t>
                      </w:r>
                      <w:r w:rsidRPr="00FC73F9">
                        <w:rPr>
                          <w:rFonts w:cs="Arial"/>
                          <w:szCs w:val="18"/>
                        </w:rPr>
                        <w:t xml:space="preserve"> </w:t>
                      </w:r>
                      <w:r w:rsidRPr="00FC73F9">
                        <w:rPr>
                          <w:rFonts w:eastAsiaTheme="minorEastAsia" w:cs="Arial"/>
                          <w:szCs w:val="18"/>
                          <w:lang w:eastAsia="en-GB"/>
                        </w:rPr>
                        <w:t>above</w:t>
                      </w:r>
                      <w:r w:rsidRPr="00FC73F9">
                        <w:rPr>
                          <w:rFonts w:cs="Arial"/>
                          <w:szCs w:val="18"/>
                        </w:rPr>
                        <w:t xml:space="preserve"> in men) with a proportional sex difference of </w:t>
                      </w:r>
                      <w:r w:rsidRPr="00FC73F9">
                        <w:rPr>
                          <w:rFonts w:eastAsiaTheme="minorEastAsia" w:cs="Arial"/>
                          <w:szCs w:val="18"/>
                          <w:lang w:eastAsia="en-GB"/>
                        </w:rPr>
                        <w:t>7.22%</w:t>
                      </w:r>
                      <w:r w:rsidRPr="00FC73F9">
                        <w:rPr>
                          <w:rFonts w:cs="Arial"/>
                          <w:szCs w:val="18"/>
                        </w:rPr>
                        <w:t xml:space="preserve"> higher in women, </w:t>
                      </w:r>
                      <w:r w:rsidRPr="00FC73F9">
                        <w:rPr>
                          <w:rFonts w:eastAsiaTheme="minorEastAsia" w:cs="Arial"/>
                          <w:szCs w:val="18"/>
                          <w:lang w:eastAsia="en-GB"/>
                        </w:rPr>
                        <w:t>higher</w:t>
                      </w:r>
                      <w:r w:rsidRPr="00FC73F9">
                        <w:rPr>
                          <w:rFonts w:cs="Arial"/>
                          <w:szCs w:val="18"/>
                        </w:rPr>
                        <w:t xml:space="preserve"> than the world’s average. The present annual excess mortality in </w:t>
                      </w:r>
                      <w:r w:rsidRPr="00FC73F9">
                        <w:rPr>
                          <w:rFonts w:eastAsiaTheme="minorEastAsia" w:cs="Arial"/>
                          <w:szCs w:val="18"/>
                          <w:lang w:eastAsia="en-GB"/>
                        </w:rPr>
                        <w:t>Trinidad and Tobago</w:t>
                      </w:r>
                      <w:r w:rsidRPr="00FC73F9">
                        <w:rPr>
                          <w:rFonts w:cs="Arial"/>
                          <w:szCs w:val="18"/>
                        </w:rPr>
                        <w:t xml:space="preserve">, in relation to HRS reference (feasible for all), is of </w:t>
                      </w:r>
                      <w:r w:rsidRPr="00FC73F9">
                        <w:rPr>
                          <w:rFonts w:eastAsiaTheme="minorEastAsia" w:cs="Arial"/>
                          <w:szCs w:val="18"/>
                          <w:lang w:eastAsia="en-GB"/>
                        </w:rPr>
                        <w:t>1986</w:t>
                      </w:r>
                      <w:r w:rsidRPr="00FC73F9">
                        <w:rPr>
                          <w:rFonts w:cs="Arial"/>
                          <w:szCs w:val="18"/>
                        </w:rPr>
                        <w:t xml:space="preserve"> (</w:t>
                      </w:r>
                      <w:r w:rsidRPr="00FC73F9">
                        <w:rPr>
                          <w:rFonts w:eastAsiaTheme="minorEastAsia" w:cs="Arial"/>
                          <w:szCs w:val="18"/>
                          <w:lang w:eastAsia="en-GB"/>
                        </w:rPr>
                        <w:t>1239</w:t>
                      </w:r>
                      <w:r w:rsidRPr="00FC73F9">
                        <w:rPr>
                          <w:rFonts w:cs="Arial"/>
                          <w:szCs w:val="18"/>
                        </w:rPr>
                        <w:t xml:space="preserve"> in women and </w:t>
                      </w:r>
                      <w:r w:rsidRPr="00FC73F9">
                        <w:rPr>
                          <w:rFonts w:eastAsiaTheme="minorEastAsia" w:cs="Arial"/>
                          <w:szCs w:val="18"/>
                          <w:lang w:eastAsia="en-GB"/>
                        </w:rPr>
                        <w:t>746</w:t>
                      </w:r>
                      <w:r w:rsidRPr="00FC73F9">
                        <w:rPr>
                          <w:rFonts w:cs="Arial"/>
                          <w:szCs w:val="18"/>
                        </w:rPr>
                        <w:t xml:space="preserve"> in men), meaning </w:t>
                      </w:r>
                      <w:r w:rsidRPr="00FC73F9">
                        <w:rPr>
                          <w:rFonts w:eastAsiaTheme="minorEastAsia" w:cs="Arial"/>
                          <w:szCs w:val="18"/>
                          <w:lang w:eastAsia="en-GB"/>
                        </w:rPr>
                        <w:t>17.67%</w:t>
                      </w:r>
                      <w:r w:rsidRPr="00FC73F9">
                        <w:rPr>
                          <w:rFonts w:cs="Arial"/>
                          <w:szCs w:val="18"/>
                        </w:rPr>
                        <w:t xml:space="preserve"> of all deaths (</w:t>
                      </w:r>
                      <w:r w:rsidRPr="00FC73F9">
                        <w:rPr>
                          <w:rFonts w:eastAsiaTheme="minorEastAsia" w:cs="Arial"/>
                          <w:szCs w:val="18"/>
                          <w:lang w:eastAsia="en-GB"/>
                        </w:rPr>
                        <w:t>23.29%</w:t>
                      </w:r>
                      <w:r w:rsidRPr="00FC73F9">
                        <w:rPr>
                          <w:rFonts w:cs="Arial"/>
                          <w:szCs w:val="18"/>
                        </w:rPr>
                        <w:t xml:space="preserve"> in women and </w:t>
                      </w:r>
                      <w:r w:rsidRPr="00FC73F9">
                        <w:rPr>
                          <w:rFonts w:eastAsiaTheme="minorEastAsia" w:cs="Arial"/>
                          <w:szCs w:val="18"/>
                          <w:lang w:eastAsia="en-GB"/>
                        </w:rPr>
                        <w:t>12.04%</w:t>
                      </w:r>
                      <w:r w:rsidRPr="00FC73F9">
                        <w:rPr>
                          <w:rFonts w:cs="Arial"/>
                          <w:szCs w:val="18"/>
                        </w:rPr>
                        <w:t xml:space="preserve"> in men). When compared with the best level of sustainable and equitable wellbeing, the present annual excess mortality rises to </w:t>
                      </w:r>
                      <w:r w:rsidRPr="00FC73F9">
                        <w:rPr>
                          <w:rFonts w:eastAsiaTheme="minorEastAsia" w:cs="Arial"/>
                          <w:szCs w:val="18"/>
                          <w:lang w:eastAsia="en-GB"/>
                        </w:rPr>
                        <w:t>4419</w:t>
                      </w:r>
                      <w:r w:rsidRPr="00FC73F9">
                        <w:rPr>
                          <w:rFonts w:cs="Arial"/>
                          <w:szCs w:val="18"/>
                        </w:rPr>
                        <w:t xml:space="preserve">, </w:t>
                      </w:r>
                      <w:r w:rsidRPr="00FC73F9">
                        <w:rPr>
                          <w:rFonts w:eastAsiaTheme="minorEastAsia" w:cs="Arial"/>
                          <w:szCs w:val="18"/>
                          <w:lang w:eastAsia="en-GB"/>
                        </w:rPr>
                        <w:t>38.37%</w:t>
                      </w:r>
                      <w:r w:rsidRPr="00FC73F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FC73F9">
                        <w:rPr>
                          <w:rFonts w:eastAsiaTheme="minorEastAsia" w:cs="Arial"/>
                          <w:szCs w:val="18"/>
                          <w:lang w:eastAsia="en-GB"/>
                        </w:rPr>
                        <w:t>73.21</w:t>
                      </w:r>
                      <w:r w:rsidRPr="00FC73F9">
                        <w:rPr>
                          <w:rFonts w:cs="Arial"/>
                          <w:szCs w:val="18"/>
                        </w:rPr>
                        <w:t xml:space="preserve"> life years, and ranks </w:t>
                      </w:r>
                      <w:r w:rsidRPr="00FC73F9">
                        <w:rPr>
                          <w:rFonts w:eastAsiaTheme="minorEastAsia" w:cs="Arial"/>
                          <w:szCs w:val="18"/>
                          <w:lang w:eastAsia="en-GB"/>
                        </w:rPr>
                        <w:t>60</w:t>
                      </w:r>
                      <w:r w:rsidRPr="00FC73F9">
                        <w:rPr>
                          <w:rFonts w:cs="Arial"/>
                          <w:szCs w:val="18"/>
                        </w:rPr>
                        <w:t xml:space="preserve"> in the world.</w:t>
                      </w:r>
                    </w:p>
                    <w:p w:rsidR="00566B53" w:rsidRDefault="00566B53"/>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bookmarkStart w:id="6" w:name="_GoBack"/>
      <w:bookmarkEnd w:id="6"/>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D72" w:rsidRDefault="00903D72" w:rsidP="00132816">
      <w:pPr>
        <w:spacing w:after="0" w:line="240" w:lineRule="auto"/>
      </w:pPr>
      <w:r>
        <w:separator/>
      </w:r>
    </w:p>
  </w:endnote>
  <w:endnote w:type="continuationSeparator" w:id="0">
    <w:p w:rsidR="00903D72" w:rsidRDefault="00903D72"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D72" w:rsidRDefault="00903D72" w:rsidP="00132816">
      <w:pPr>
        <w:spacing w:after="0" w:line="240" w:lineRule="auto"/>
      </w:pPr>
      <w:r>
        <w:separator/>
      </w:r>
    </w:p>
  </w:footnote>
  <w:footnote w:type="continuationSeparator" w:id="0">
    <w:p w:rsidR="00903D72" w:rsidRDefault="00903D72" w:rsidP="00132816">
      <w:pPr>
        <w:spacing w:after="0" w:line="240" w:lineRule="auto"/>
      </w:pPr>
      <w:r>
        <w:continuationSeparator/>
      </w:r>
    </w:p>
  </w:footnote>
  <w:footnote w:id="1">
    <w:p w:rsidR="00566B53" w:rsidRPr="007754E9" w:rsidRDefault="00566B5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566B53" w:rsidRPr="007754E9" w:rsidRDefault="00566B5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566B53" w:rsidRPr="00DD01AF" w:rsidRDefault="00566B53"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566B53" w:rsidRPr="007754E9" w:rsidRDefault="00566B53"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566B53" w:rsidRPr="007754E9" w:rsidRDefault="00566B53"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566B53" w:rsidRPr="00FF618F" w:rsidRDefault="00566B53">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566B53" w:rsidRPr="00FF618F" w:rsidRDefault="00566B53">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566B53" w:rsidRDefault="00566B53">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C77FD"/>
    <w:rsid w:val="001D7ED7"/>
    <w:rsid w:val="001F5C7A"/>
    <w:rsid w:val="0022280C"/>
    <w:rsid w:val="00230930"/>
    <w:rsid w:val="00246540"/>
    <w:rsid w:val="00247AE4"/>
    <w:rsid w:val="00251CC5"/>
    <w:rsid w:val="002809ED"/>
    <w:rsid w:val="00292039"/>
    <w:rsid w:val="002A0164"/>
    <w:rsid w:val="002C0831"/>
    <w:rsid w:val="002D556A"/>
    <w:rsid w:val="002E6F8B"/>
    <w:rsid w:val="00310104"/>
    <w:rsid w:val="0031124D"/>
    <w:rsid w:val="0031132B"/>
    <w:rsid w:val="003330BF"/>
    <w:rsid w:val="00357BDA"/>
    <w:rsid w:val="00361B8A"/>
    <w:rsid w:val="00362EE5"/>
    <w:rsid w:val="00370D01"/>
    <w:rsid w:val="00374A12"/>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14A3"/>
    <w:rsid w:val="004E516E"/>
    <w:rsid w:val="004E6A08"/>
    <w:rsid w:val="00504C4E"/>
    <w:rsid w:val="00516B66"/>
    <w:rsid w:val="005308ED"/>
    <w:rsid w:val="005378DD"/>
    <w:rsid w:val="0054581B"/>
    <w:rsid w:val="00550B0F"/>
    <w:rsid w:val="00566B53"/>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708BF"/>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B0146"/>
    <w:rsid w:val="007B32CA"/>
    <w:rsid w:val="007C2375"/>
    <w:rsid w:val="007C2EBD"/>
    <w:rsid w:val="007E52F6"/>
    <w:rsid w:val="007E5F17"/>
    <w:rsid w:val="00805B89"/>
    <w:rsid w:val="008224FD"/>
    <w:rsid w:val="0083776F"/>
    <w:rsid w:val="00844612"/>
    <w:rsid w:val="00853993"/>
    <w:rsid w:val="00853E59"/>
    <w:rsid w:val="008C77F0"/>
    <w:rsid w:val="008E462D"/>
    <w:rsid w:val="008E76BB"/>
    <w:rsid w:val="00903D72"/>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6683F"/>
    <w:rsid w:val="00A73A23"/>
    <w:rsid w:val="00A73BF0"/>
    <w:rsid w:val="00A7433A"/>
    <w:rsid w:val="00A82EF0"/>
    <w:rsid w:val="00A87F21"/>
    <w:rsid w:val="00A9445E"/>
    <w:rsid w:val="00A94922"/>
    <w:rsid w:val="00AA3EC2"/>
    <w:rsid w:val="00AD744D"/>
    <w:rsid w:val="00AF4B75"/>
    <w:rsid w:val="00B1346D"/>
    <w:rsid w:val="00B24639"/>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B6422"/>
    <w:rsid w:val="00FC73F9"/>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379645B4"/>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40468-F17C-4516-9115-B4C6CE9DE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2279</Words>
  <Characters>12993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2021-12-29T22:22:00Z</dcterms:created>
  <dcterms:modified xsi:type="dcterms:W3CDTF">2021-12-29T22:22:00Z</dcterms:modified>
</cp:coreProperties>
</file>