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F2" w:rsidRPr="00C00E98" w:rsidRDefault="00241134" w:rsidP="000447E3">
      <w:pPr>
        <w:pStyle w:val="ListParagraph"/>
        <w:jc w:val="center"/>
        <w:rPr>
          <w:rFonts w:eastAsiaTheme="minorEastAsia"/>
          <w:color w:val="auto"/>
          <w:kern w:val="24"/>
          <w:u w:val="single"/>
          <w:lang w:val="en-US"/>
        </w:rPr>
      </w:pPr>
      <w:r w:rsidRPr="00C00E98">
        <w:rPr>
          <w:rFonts w:eastAsiaTheme="minorEastAsia"/>
          <w:color w:val="auto"/>
          <w:kern w:val="24"/>
          <w:u w:val="single"/>
          <w:lang w:val="en-US"/>
        </w:rPr>
        <w:t>Towards</w:t>
      </w:r>
      <w:bookmarkStart w:id="0" w:name="_GoBack"/>
      <w:bookmarkEnd w:id="0"/>
      <w:r w:rsidRPr="00C00E98">
        <w:rPr>
          <w:rFonts w:eastAsiaTheme="minorEastAsia"/>
          <w:color w:val="auto"/>
          <w:kern w:val="24"/>
          <w:u w:val="single"/>
          <w:lang w:val="en-US"/>
        </w:rPr>
        <w:t xml:space="preserve"> n</w:t>
      </w:r>
      <w:r w:rsidR="00E11AF2" w:rsidRPr="00C00E98">
        <w:rPr>
          <w:rFonts w:eastAsiaTheme="minorEastAsia"/>
          <w:color w:val="auto"/>
          <w:kern w:val="24"/>
          <w:u w:val="single"/>
          <w:lang w:val="en-US"/>
        </w:rPr>
        <w:t>ational and global public health model</w:t>
      </w:r>
      <w:r w:rsidRPr="00C00E98">
        <w:rPr>
          <w:rFonts w:eastAsiaTheme="minorEastAsia"/>
          <w:color w:val="auto"/>
          <w:kern w:val="24"/>
          <w:u w:val="single"/>
          <w:lang w:val="en-US"/>
        </w:rPr>
        <w:t>s</w:t>
      </w:r>
      <w:r w:rsidR="00E11AF2" w:rsidRPr="00C00E98">
        <w:rPr>
          <w:rFonts w:eastAsiaTheme="minorEastAsia"/>
          <w:color w:val="auto"/>
          <w:kern w:val="24"/>
          <w:u w:val="single"/>
          <w:lang w:val="en-US"/>
        </w:rPr>
        <w:t xml:space="preserve"> based on the ethics of </w:t>
      </w:r>
      <w:r w:rsidR="000447E3" w:rsidRPr="00C00E98">
        <w:rPr>
          <w:rFonts w:eastAsiaTheme="minorEastAsia"/>
          <w:color w:val="auto"/>
          <w:kern w:val="24"/>
          <w:u w:val="single"/>
          <w:lang w:val="en-US"/>
        </w:rPr>
        <w:t>equity: seven steps for a transformational change</w:t>
      </w:r>
    </w:p>
    <w:p w:rsidR="00F0791D" w:rsidRPr="00C00E98" w:rsidRDefault="00F0791D" w:rsidP="000447E3">
      <w:pPr>
        <w:pStyle w:val="ListParagraph"/>
        <w:jc w:val="center"/>
        <w:rPr>
          <w:rFonts w:eastAsiaTheme="minorEastAsia"/>
          <w:color w:val="auto"/>
          <w:kern w:val="24"/>
          <w:u w:val="single"/>
          <w:lang w:val="en-US"/>
        </w:rPr>
      </w:pPr>
    </w:p>
    <w:p w:rsidR="00B07927" w:rsidRPr="00C00E98" w:rsidRDefault="00F0791D" w:rsidP="00C00E98">
      <w:pPr>
        <w:pStyle w:val="ListParagraph"/>
        <w:jc w:val="center"/>
        <w:rPr>
          <w:rFonts w:eastAsiaTheme="minorEastAsia"/>
          <w:color w:val="auto"/>
          <w:kern w:val="24"/>
          <w:u w:val="single"/>
          <w:lang w:val="en-US"/>
        </w:rPr>
      </w:pPr>
      <w:r w:rsidRPr="00C00E98">
        <w:rPr>
          <w:rFonts w:eastAsiaTheme="minorEastAsia"/>
          <w:color w:val="auto"/>
          <w:kern w:val="24"/>
          <w:u w:val="single"/>
          <w:lang w:val="en-US"/>
        </w:rPr>
        <w:t>Juan Garay</w:t>
      </w:r>
      <w:r w:rsidR="008A60BF">
        <w:rPr>
          <w:rFonts w:eastAsiaTheme="minorEastAsia"/>
          <w:color w:val="auto"/>
          <w:kern w:val="24"/>
          <w:u w:val="single"/>
          <w:lang w:val="en-US"/>
        </w:rPr>
        <w:t xml:space="preserve"> </w:t>
      </w:r>
    </w:p>
    <w:p w:rsidR="00B07927" w:rsidRDefault="00B07927" w:rsidP="0082190B">
      <w:pPr>
        <w:pStyle w:val="ListParagraph"/>
        <w:jc w:val="both"/>
        <w:rPr>
          <w:rFonts w:eastAsiaTheme="minorEastAsia"/>
          <w:color w:val="auto"/>
          <w:kern w:val="24"/>
          <w:u w:val="single"/>
          <w:lang w:val="en-US"/>
        </w:rPr>
      </w:pPr>
    </w:p>
    <w:p w:rsidR="002E2BD0" w:rsidRPr="00C00E98" w:rsidRDefault="002E2BD0" w:rsidP="0082190B">
      <w:pPr>
        <w:pStyle w:val="ListParagraph"/>
        <w:jc w:val="both"/>
        <w:rPr>
          <w:rFonts w:eastAsiaTheme="minorEastAsia"/>
          <w:color w:val="auto"/>
          <w:kern w:val="24"/>
          <w:u w:val="single"/>
          <w:lang w:val="en-US"/>
        </w:rPr>
      </w:pPr>
    </w:p>
    <w:p w:rsidR="00B07927" w:rsidRPr="00C00E98" w:rsidRDefault="00B07927" w:rsidP="0082190B">
      <w:pPr>
        <w:pStyle w:val="ListParagraph"/>
        <w:jc w:val="both"/>
        <w:rPr>
          <w:rFonts w:eastAsiaTheme="minorEastAsia"/>
          <w:color w:val="auto"/>
          <w:kern w:val="24"/>
          <w:u w:val="single"/>
          <w:lang w:val="en-US"/>
        </w:rPr>
      </w:pPr>
      <w:r w:rsidRPr="00C00E98">
        <w:rPr>
          <w:rFonts w:eastAsiaTheme="minorEastAsia"/>
          <w:color w:val="auto"/>
          <w:kern w:val="24"/>
          <w:u w:val="single"/>
          <w:lang w:val="en-US"/>
        </w:rPr>
        <w:t>Summary:</w:t>
      </w:r>
    </w:p>
    <w:p w:rsidR="00B07927" w:rsidRPr="00C00E98" w:rsidRDefault="00B07927" w:rsidP="0082190B">
      <w:pPr>
        <w:pStyle w:val="ListParagraph"/>
        <w:jc w:val="both"/>
        <w:rPr>
          <w:rFonts w:eastAsiaTheme="minorEastAsia"/>
          <w:color w:val="auto"/>
          <w:kern w:val="24"/>
          <w:u w:val="single"/>
          <w:lang w:val="en-US"/>
        </w:rPr>
      </w:pPr>
    </w:p>
    <w:p w:rsidR="001E0983" w:rsidRDefault="001E0983" w:rsidP="001E0983">
      <w:pPr>
        <w:pStyle w:val="ListParagraph"/>
        <w:jc w:val="both"/>
        <w:rPr>
          <w:rFonts w:eastAsiaTheme="minorEastAsia"/>
          <w:color w:val="auto"/>
          <w:kern w:val="24"/>
          <w:lang w:val="en-US"/>
        </w:rPr>
      </w:pPr>
      <w:r>
        <w:rPr>
          <w:rFonts w:eastAsiaTheme="minorEastAsia"/>
          <w:color w:val="auto"/>
          <w:kern w:val="24"/>
          <w:lang w:val="en-US"/>
        </w:rPr>
        <w:t xml:space="preserve">Global health is framed in old concepts (Hippocratic </w:t>
      </w:r>
      <w:proofErr w:type="gramStart"/>
      <w:r>
        <w:rPr>
          <w:rFonts w:eastAsiaTheme="minorEastAsia"/>
          <w:color w:val="auto"/>
          <w:kern w:val="24"/>
          <w:lang w:val="en-US"/>
        </w:rPr>
        <w:t>oath</w:t>
      </w:r>
      <w:proofErr w:type="gramEnd"/>
      <w:r>
        <w:rPr>
          <w:rFonts w:eastAsiaTheme="minorEastAsia"/>
          <w:color w:val="auto"/>
          <w:kern w:val="24"/>
          <w:lang w:val="en-US"/>
        </w:rPr>
        <w:t xml:space="preserve"> 2500 years old), definitions (WHO health definition 60 years old) and objectives (WHO constitution 68 years old). </w:t>
      </w:r>
    </w:p>
    <w:p w:rsidR="001E0983" w:rsidRDefault="001E0983" w:rsidP="001E0983">
      <w:pPr>
        <w:pStyle w:val="ListParagraph"/>
        <w:jc w:val="both"/>
        <w:rPr>
          <w:rFonts w:eastAsiaTheme="minorEastAsia"/>
          <w:color w:val="auto"/>
          <w:kern w:val="24"/>
          <w:lang w:val="en-US"/>
        </w:rPr>
      </w:pPr>
    </w:p>
    <w:p w:rsidR="001E0983" w:rsidRDefault="001E0983" w:rsidP="001E0983">
      <w:pPr>
        <w:pStyle w:val="ListParagraph"/>
        <w:jc w:val="both"/>
        <w:rPr>
          <w:rFonts w:eastAsiaTheme="minorEastAsia"/>
          <w:color w:val="auto"/>
          <w:kern w:val="24"/>
          <w:lang w:val="en-US"/>
        </w:rPr>
      </w:pPr>
      <w:r>
        <w:rPr>
          <w:rFonts w:eastAsiaTheme="minorEastAsia"/>
          <w:color w:val="auto"/>
          <w:kern w:val="24"/>
          <w:lang w:val="en-US"/>
        </w:rPr>
        <w:t xml:space="preserve">Even those old frameworks are not </w:t>
      </w:r>
      <w:proofErr w:type="gramStart"/>
      <w:r>
        <w:rPr>
          <w:rFonts w:eastAsiaTheme="minorEastAsia"/>
          <w:color w:val="auto"/>
          <w:kern w:val="24"/>
          <w:lang w:val="en-US"/>
        </w:rPr>
        <w:t>respected :</w:t>
      </w:r>
      <w:proofErr w:type="gramEnd"/>
      <w:r>
        <w:rPr>
          <w:rFonts w:eastAsiaTheme="minorEastAsia"/>
          <w:color w:val="auto"/>
          <w:kern w:val="24"/>
          <w:lang w:val="en-US"/>
        </w:rPr>
        <w:t xml:space="preserve"> </w:t>
      </w:r>
      <w:r w:rsidR="00B07927" w:rsidRPr="00C00E98">
        <w:rPr>
          <w:rFonts w:eastAsiaTheme="minorEastAsia"/>
          <w:color w:val="auto"/>
          <w:kern w:val="24"/>
          <w:lang w:val="en-US"/>
        </w:rPr>
        <w:t xml:space="preserve">The present landscape of </w:t>
      </w:r>
      <w:r w:rsidR="00630164" w:rsidRPr="00C00E98">
        <w:rPr>
          <w:rFonts w:eastAsiaTheme="minorEastAsia"/>
          <w:color w:val="auto"/>
          <w:kern w:val="24"/>
          <w:lang w:val="en-US"/>
        </w:rPr>
        <w:t xml:space="preserve">global </w:t>
      </w:r>
      <w:r w:rsidR="00B07927" w:rsidRPr="00C00E98">
        <w:rPr>
          <w:rFonts w:eastAsiaTheme="minorEastAsia"/>
          <w:color w:val="auto"/>
          <w:kern w:val="24"/>
          <w:lang w:val="en-US"/>
        </w:rPr>
        <w:t>health</w:t>
      </w:r>
      <w:r w:rsidR="00630164" w:rsidRPr="00C00E98">
        <w:rPr>
          <w:rFonts w:eastAsiaTheme="minorEastAsia"/>
          <w:color w:val="auto"/>
          <w:kern w:val="24"/>
          <w:lang w:val="en-US"/>
        </w:rPr>
        <w:t xml:space="preserve"> lacks democratic governance (by all), accountability to its (untargeted and unmeasured) common objective (best </w:t>
      </w:r>
      <w:r w:rsidR="00E93EEF" w:rsidRPr="00C00E98">
        <w:rPr>
          <w:rFonts w:eastAsiaTheme="minorEastAsia"/>
          <w:color w:val="auto"/>
          <w:kern w:val="24"/>
          <w:lang w:val="en-US"/>
        </w:rPr>
        <w:t xml:space="preserve">possible </w:t>
      </w:r>
      <w:r w:rsidR="00630164" w:rsidRPr="00C00E98">
        <w:rPr>
          <w:rFonts w:eastAsiaTheme="minorEastAsia"/>
          <w:color w:val="auto"/>
          <w:kern w:val="24"/>
          <w:lang w:val="en-US"/>
        </w:rPr>
        <w:t xml:space="preserve">health for all) and strategies at national and global levels which influence </w:t>
      </w:r>
      <w:r w:rsidR="00E93EEF" w:rsidRPr="00C00E98">
        <w:rPr>
          <w:rFonts w:eastAsiaTheme="minorEastAsia"/>
          <w:color w:val="auto"/>
          <w:kern w:val="24"/>
          <w:lang w:val="en-US"/>
        </w:rPr>
        <w:t xml:space="preserve">significantly </w:t>
      </w:r>
      <w:r w:rsidR="00630164" w:rsidRPr="00C00E98">
        <w:rPr>
          <w:rFonts w:eastAsiaTheme="minorEastAsia"/>
          <w:color w:val="auto"/>
          <w:kern w:val="24"/>
          <w:lang w:val="en-US"/>
        </w:rPr>
        <w:t>root causes</w:t>
      </w:r>
      <w:r w:rsidR="00E93EEF" w:rsidRPr="00C00E98">
        <w:rPr>
          <w:rFonts w:eastAsiaTheme="minorEastAsia"/>
          <w:color w:val="auto"/>
          <w:kern w:val="24"/>
          <w:lang w:val="en-US"/>
        </w:rPr>
        <w:t xml:space="preserve"> of ill health</w:t>
      </w:r>
      <w:r w:rsidR="00630164" w:rsidRPr="00C00E98">
        <w:rPr>
          <w:rFonts w:eastAsiaTheme="minorEastAsia"/>
          <w:color w:val="auto"/>
          <w:kern w:val="24"/>
          <w:lang w:val="en-US"/>
        </w:rPr>
        <w:t xml:space="preserve"> (in all</w:t>
      </w:r>
      <w:r w:rsidR="000447E3" w:rsidRPr="00C00E98">
        <w:rPr>
          <w:rFonts w:eastAsiaTheme="minorEastAsia"/>
          <w:color w:val="auto"/>
          <w:kern w:val="24"/>
          <w:lang w:val="en-US"/>
        </w:rPr>
        <w:t xml:space="preserve"> policies</w:t>
      </w:r>
      <w:r w:rsidR="00630164" w:rsidRPr="00C00E98">
        <w:rPr>
          <w:rFonts w:eastAsiaTheme="minorEastAsia"/>
          <w:color w:val="auto"/>
          <w:kern w:val="24"/>
          <w:lang w:val="en-US"/>
        </w:rPr>
        <w:t>)</w:t>
      </w:r>
      <w:r w:rsidR="00E93EEF" w:rsidRPr="00C00E98">
        <w:rPr>
          <w:rFonts w:eastAsiaTheme="minorEastAsia"/>
          <w:color w:val="auto"/>
          <w:kern w:val="24"/>
          <w:lang w:val="en-US"/>
        </w:rPr>
        <w:t xml:space="preserve">. </w:t>
      </w:r>
    </w:p>
    <w:p w:rsidR="001E0983" w:rsidRDefault="001E0983" w:rsidP="001E0983">
      <w:pPr>
        <w:pStyle w:val="ListParagraph"/>
        <w:jc w:val="both"/>
        <w:rPr>
          <w:rFonts w:eastAsiaTheme="minorEastAsia"/>
          <w:color w:val="auto"/>
          <w:kern w:val="24"/>
          <w:lang w:val="en-US"/>
        </w:rPr>
      </w:pPr>
    </w:p>
    <w:p w:rsidR="00E93EEF" w:rsidRPr="00C00E98" w:rsidRDefault="00E93EEF" w:rsidP="001E0983">
      <w:pPr>
        <w:pStyle w:val="ListParagraph"/>
        <w:jc w:val="both"/>
        <w:rPr>
          <w:rFonts w:eastAsiaTheme="minorEastAsia"/>
          <w:color w:val="auto"/>
          <w:kern w:val="24"/>
          <w:lang w:val="en-US"/>
        </w:rPr>
      </w:pPr>
      <w:r w:rsidRPr="00C00E98">
        <w:rPr>
          <w:rFonts w:eastAsiaTheme="minorEastAsia"/>
          <w:color w:val="auto"/>
          <w:kern w:val="24"/>
          <w:lang w:val="en-US"/>
        </w:rPr>
        <w:t>In most cases, health policies</w:t>
      </w:r>
      <w:r w:rsidR="00630164" w:rsidRPr="00C00E98">
        <w:rPr>
          <w:rFonts w:eastAsiaTheme="minorEastAsia"/>
          <w:color w:val="auto"/>
          <w:kern w:val="24"/>
          <w:lang w:val="en-US"/>
        </w:rPr>
        <w:t xml:space="preserve"> are at best of a mitigating nature of health inequities and </w:t>
      </w:r>
      <w:r w:rsidRPr="00C00E98">
        <w:rPr>
          <w:rFonts w:eastAsiaTheme="minorEastAsia"/>
          <w:color w:val="auto"/>
          <w:kern w:val="24"/>
          <w:lang w:val="en-US"/>
        </w:rPr>
        <w:t xml:space="preserve">they often </w:t>
      </w:r>
      <w:r w:rsidR="00630164" w:rsidRPr="00C00E98">
        <w:rPr>
          <w:rFonts w:eastAsiaTheme="minorEastAsia"/>
          <w:color w:val="auto"/>
          <w:kern w:val="24"/>
          <w:lang w:val="en-US"/>
        </w:rPr>
        <w:t xml:space="preserve">remain fragmented in terms of access and use of quality health services. </w:t>
      </w:r>
    </w:p>
    <w:p w:rsidR="00E93EEF" w:rsidRPr="00C00E98" w:rsidRDefault="00E93EEF" w:rsidP="0082190B">
      <w:pPr>
        <w:pStyle w:val="ListParagraph"/>
        <w:jc w:val="both"/>
        <w:rPr>
          <w:rFonts w:eastAsiaTheme="minorEastAsia"/>
          <w:color w:val="auto"/>
          <w:kern w:val="24"/>
          <w:lang w:val="en-US"/>
        </w:rPr>
      </w:pPr>
    </w:p>
    <w:p w:rsidR="00B07927" w:rsidRPr="00C00E98" w:rsidRDefault="00E93EEF" w:rsidP="0082190B">
      <w:pPr>
        <w:pStyle w:val="ListParagraph"/>
        <w:jc w:val="both"/>
        <w:rPr>
          <w:rFonts w:eastAsiaTheme="minorEastAsia"/>
          <w:color w:val="auto"/>
          <w:kern w:val="24"/>
          <w:lang w:val="en-US"/>
        </w:rPr>
      </w:pPr>
      <w:r w:rsidRPr="00C00E98">
        <w:rPr>
          <w:rFonts w:eastAsiaTheme="minorEastAsia"/>
          <w:color w:val="auto"/>
          <w:kern w:val="24"/>
          <w:lang w:val="en-US"/>
        </w:rPr>
        <w:t xml:space="preserve">A methodology hereby proposed </w:t>
      </w:r>
      <w:r w:rsidR="00630164" w:rsidRPr="00C00E98">
        <w:rPr>
          <w:rFonts w:eastAsiaTheme="minorEastAsia"/>
          <w:color w:val="auto"/>
          <w:kern w:val="24"/>
          <w:lang w:val="en-US"/>
        </w:rPr>
        <w:t>estimate</w:t>
      </w:r>
      <w:r w:rsidRPr="00C00E98">
        <w:rPr>
          <w:rFonts w:eastAsiaTheme="minorEastAsia"/>
          <w:color w:val="auto"/>
          <w:kern w:val="24"/>
          <w:lang w:val="en-US"/>
        </w:rPr>
        <w:t>s</w:t>
      </w:r>
      <w:r w:rsidR="00630164" w:rsidRPr="00C00E98">
        <w:rPr>
          <w:rFonts w:eastAsiaTheme="minorEastAsia"/>
          <w:color w:val="auto"/>
          <w:kern w:val="24"/>
          <w:lang w:val="en-US"/>
        </w:rPr>
        <w:t xml:space="preserve"> </w:t>
      </w:r>
      <w:r w:rsidRPr="00C00E98">
        <w:rPr>
          <w:rFonts w:eastAsiaTheme="minorEastAsia"/>
          <w:color w:val="auto"/>
          <w:kern w:val="24"/>
          <w:lang w:val="en-US"/>
        </w:rPr>
        <w:t xml:space="preserve">that </w:t>
      </w:r>
      <w:r w:rsidR="00630164" w:rsidRPr="00C00E98">
        <w:rPr>
          <w:rFonts w:eastAsiaTheme="minorEastAsia"/>
          <w:b/>
          <w:color w:val="auto"/>
          <w:kern w:val="24"/>
          <w:u w:val="single"/>
          <w:lang w:val="en-US"/>
        </w:rPr>
        <w:t xml:space="preserve">global health inequity </w:t>
      </w:r>
      <w:r w:rsidRPr="00C00E98">
        <w:rPr>
          <w:rFonts w:eastAsiaTheme="minorEastAsia"/>
          <w:b/>
          <w:color w:val="auto"/>
          <w:kern w:val="24"/>
          <w:u w:val="single"/>
          <w:lang w:val="en-US"/>
        </w:rPr>
        <w:t>translates in some</w:t>
      </w:r>
      <w:r w:rsidR="00630164" w:rsidRPr="00C00E98">
        <w:rPr>
          <w:rFonts w:eastAsiaTheme="minorEastAsia"/>
          <w:b/>
          <w:color w:val="auto"/>
          <w:kern w:val="24"/>
          <w:u w:val="single"/>
          <w:lang w:val="en-US"/>
        </w:rPr>
        <w:t xml:space="preserve"> 20 million deaths every year, one in three deaths (unfair and avoidable),</w:t>
      </w:r>
      <w:r w:rsidR="00630164" w:rsidRPr="00C00E98">
        <w:rPr>
          <w:rFonts w:eastAsiaTheme="minorEastAsia"/>
          <w:color w:val="auto"/>
          <w:kern w:val="24"/>
          <w:lang w:val="en-US"/>
        </w:rPr>
        <w:t xml:space="preserve"> a figure and proportion which have remained stagnant in the last 20 years.</w:t>
      </w:r>
    </w:p>
    <w:p w:rsidR="0082190B" w:rsidRPr="00C00E98" w:rsidRDefault="0082190B" w:rsidP="0082190B">
      <w:pPr>
        <w:pStyle w:val="ListParagraph"/>
        <w:jc w:val="both"/>
        <w:rPr>
          <w:rFonts w:eastAsiaTheme="minorEastAsia"/>
          <w:color w:val="auto"/>
          <w:kern w:val="24"/>
          <w:lang w:val="en-US"/>
        </w:rPr>
      </w:pPr>
    </w:p>
    <w:p w:rsidR="00A44476" w:rsidRPr="00C00E98" w:rsidRDefault="00A44476" w:rsidP="0082190B">
      <w:pPr>
        <w:pStyle w:val="ListParagraph"/>
        <w:jc w:val="both"/>
        <w:rPr>
          <w:rFonts w:eastAsiaTheme="minorEastAsia"/>
          <w:color w:val="auto"/>
          <w:kern w:val="24"/>
          <w:u w:val="single"/>
          <w:lang w:val="en-US"/>
        </w:rPr>
      </w:pPr>
      <w:r w:rsidRPr="00C00E98">
        <w:rPr>
          <w:rFonts w:eastAsiaTheme="minorEastAsia"/>
          <w:color w:val="auto"/>
          <w:kern w:val="24"/>
          <w:lang w:val="en-US"/>
        </w:rPr>
        <w:t xml:space="preserve">The present document reviews </w:t>
      </w:r>
      <w:r w:rsidR="0082190B" w:rsidRPr="00C00E98">
        <w:rPr>
          <w:rFonts w:eastAsiaTheme="minorEastAsia"/>
          <w:color w:val="auto"/>
          <w:kern w:val="24"/>
          <w:lang w:val="en-US"/>
        </w:rPr>
        <w:t xml:space="preserve">and makes </w:t>
      </w:r>
      <w:r w:rsidR="005C5166" w:rsidRPr="00C00E98">
        <w:rPr>
          <w:rFonts w:eastAsiaTheme="minorEastAsia"/>
          <w:color w:val="auto"/>
          <w:kern w:val="24"/>
          <w:lang w:val="en-US"/>
        </w:rPr>
        <w:t xml:space="preserve">a </w:t>
      </w:r>
      <w:r w:rsidR="005C5166" w:rsidRPr="00C00E98">
        <w:rPr>
          <w:rFonts w:eastAsiaTheme="minorEastAsia"/>
          <w:b/>
          <w:color w:val="auto"/>
          <w:kern w:val="24"/>
          <w:u w:val="single"/>
          <w:lang w:val="en-US"/>
        </w:rPr>
        <w:t xml:space="preserve">seven-step </w:t>
      </w:r>
      <w:r w:rsidR="0082190B" w:rsidRPr="00C00E98">
        <w:rPr>
          <w:rFonts w:eastAsiaTheme="minorEastAsia"/>
          <w:b/>
          <w:color w:val="auto"/>
          <w:kern w:val="24"/>
          <w:u w:val="single"/>
          <w:lang w:val="en-US"/>
        </w:rPr>
        <w:t>proposal</w:t>
      </w:r>
      <w:r w:rsidR="0082190B" w:rsidRPr="00C00E98">
        <w:rPr>
          <w:rFonts w:eastAsiaTheme="minorEastAsia"/>
          <w:color w:val="auto"/>
          <w:kern w:val="24"/>
          <w:lang w:val="en-US"/>
        </w:rPr>
        <w:t xml:space="preserve"> </w:t>
      </w:r>
      <w:r w:rsidR="005C5166" w:rsidRPr="00C00E98">
        <w:rPr>
          <w:rFonts w:eastAsiaTheme="minorEastAsia"/>
          <w:color w:val="auto"/>
          <w:kern w:val="24"/>
          <w:lang w:val="en-US"/>
        </w:rPr>
        <w:t>which includes</w:t>
      </w:r>
      <w:r w:rsidR="0082190B" w:rsidRPr="00C00E98">
        <w:rPr>
          <w:rFonts w:eastAsiaTheme="minorEastAsia"/>
          <w:color w:val="auto"/>
          <w:kern w:val="24"/>
          <w:lang w:val="en-US"/>
        </w:rPr>
        <w:t xml:space="preserve"> </w:t>
      </w:r>
      <w:r w:rsidRPr="00C00E98">
        <w:rPr>
          <w:rFonts w:eastAsiaTheme="minorEastAsia"/>
          <w:color w:val="auto"/>
          <w:kern w:val="24"/>
          <w:lang w:val="en-US"/>
        </w:rPr>
        <w:t xml:space="preserve">the </w:t>
      </w:r>
      <w:r w:rsidR="00E93EEF" w:rsidRPr="00C00E98">
        <w:rPr>
          <w:rFonts w:eastAsiaTheme="minorEastAsia"/>
          <w:color w:val="auto"/>
          <w:kern w:val="24"/>
          <w:lang w:val="en-US"/>
        </w:rPr>
        <w:t xml:space="preserve">review of (1) the </w:t>
      </w:r>
      <w:r w:rsidRPr="00C00E98">
        <w:rPr>
          <w:rFonts w:eastAsiaTheme="minorEastAsia"/>
          <w:color w:val="auto"/>
          <w:kern w:val="24"/>
          <w:lang w:val="en-US"/>
        </w:rPr>
        <w:t xml:space="preserve">international </w:t>
      </w:r>
      <w:r w:rsidRPr="00C00E98">
        <w:rPr>
          <w:rFonts w:eastAsiaTheme="minorEastAsia"/>
          <w:color w:val="auto"/>
          <w:kern w:val="24"/>
          <w:u w:val="single"/>
          <w:lang w:val="en-US"/>
        </w:rPr>
        <w:t xml:space="preserve">definition </w:t>
      </w:r>
      <w:r w:rsidR="00E93EEF" w:rsidRPr="00C00E98">
        <w:rPr>
          <w:rFonts w:eastAsiaTheme="minorEastAsia"/>
          <w:color w:val="auto"/>
          <w:kern w:val="24"/>
          <w:u w:val="single"/>
          <w:lang w:val="en-US"/>
        </w:rPr>
        <w:t>of health</w:t>
      </w:r>
      <w:r w:rsidR="008A60BF">
        <w:rPr>
          <w:rFonts w:eastAsiaTheme="minorEastAsia"/>
          <w:color w:val="auto"/>
          <w:kern w:val="24"/>
          <w:lang w:val="en-US"/>
        </w:rPr>
        <w:t xml:space="preserve"> leading to new ways of measuring health</w:t>
      </w:r>
      <w:r w:rsidRPr="00C00E98">
        <w:rPr>
          <w:rFonts w:eastAsiaTheme="minorEastAsia"/>
          <w:color w:val="auto"/>
          <w:kern w:val="24"/>
          <w:lang w:val="en-US"/>
        </w:rPr>
        <w:t xml:space="preserve">, </w:t>
      </w:r>
      <w:r w:rsidR="00E93EEF" w:rsidRPr="00C00E98">
        <w:rPr>
          <w:rFonts w:eastAsiaTheme="minorEastAsia"/>
          <w:color w:val="auto"/>
          <w:kern w:val="24"/>
          <w:lang w:val="en-US"/>
        </w:rPr>
        <w:t xml:space="preserve">(2) </w:t>
      </w:r>
      <w:r w:rsidRPr="00C00E98">
        <w:rPr>
          <w:rFonts w:eastAsiaTheme="minorEastAsia"/>
          <w:color w:val="auto"/>
          <w:kern w:val="24"/>
          <w:lang w:val="en-US"/>
        </w:rPr>
        <w:t xml:space="preserve">the operationalization of the universal </w:t>
      </w:r>
      <w:r w:rsidRPr="00C00E98">
        <w:rPr>
          <w:rFonts w:eastAsiaTheme="minorEastAsia"/>
          <w:color w:val="auto"/>
          <w:kern w:val="24"/>
          <w:u w:val="single"/>
          <w:lang w:val="en-US"/>
        </w:rPr>
        <w:t>right to health</w:t>
      </w:r>
      <w:r w:rsidR="003A7E24">
        <w:rPr>
          <w:rFonts w:eastAsiaTheme="minorEastAsia"/>
          <w:color w:val="auto"/>
          <w:kern w:val="24"/>
          <w:lang w:val="en-US"/>
        </w:rPr>
        <w:t xml:space="preserve"> </w:t>
      </w:r>
      <w:r w:rsidR="008A60BF">
        <w:rPr>
          <w:rFonts w:eastAsiaTheme="minorEastAsia"/>
          <w:color w:val="auto"/>
          <w:kern w:val="24"/>
          <w:lang w:val="en-US"/>
        </w:rPr>
        <w:t>including responsibilities</w:t>
      </w:r>
      <w:r w:rsidR="003A7E24">
        <w:rPr>
          <w:rFonts w:eastAsiaTheme="minorEastAsia"/>
          <w:color w:val="auto"/>
          <w:kern w:val="24"/>
          <w:lang w:val="en-US"/>
        </w:rPr>
        <w:t xml:space="preserve"> of all actors</w:t>
      </w:r>
      <w:r w:rsidR="001E0983" w:rsidRPr="001E0983">
        <w:rPr>
          <w:rFonts w:eastAsiaTheme="minorEastAsia"/>
          <w:color w:val="auto"/>
          <w:kern w:val="24"/>
          <w:lang w:val="en-US"/>
        </w:rPr>
        <w:t xml:space="preserve"> </w:t>
      </w:r>
      <w:r w:rsidR="001E0983">
        <w:rPr>
          <w:rFonts w:eastAsiaTheme="minorEastAsia"/>
          <w:color w:val="auto"/>
          <w:kern w:val="24"/>
          <w:lang w:val="en-US"/>
        </w:rPr>
        <w:t>and revisiting the health professional code</w:t>
      </w:r>
      <w:r w:rsidRPr="00C00E98">
        <w:rPr>
          <w:rFonts w:eastAsiaTheme="minorEastAsia"/>
          <w:color w:val="auto"/>
          <w:kern w:val="24"/>
          <w:lang w:val="en-US"/>
        </w:rPr>
        <w:t xml:space="preserve">, </w:t>
      </w:r>
      <w:r w:rsidR="00E93EEF" w:rsidRPr="00C00E98">
        <w:rPr>
          <w:rFonts w:eastAsiaTheme="minorEastAsia"/>
          <w:color w:val="auto"/>
          <w:kern w:val="24"/>
          <w:lang w:val="en-US"/>
        </w:rPr>
        <w:t xml:space="preserve">(3) </w:t>
      </w:r>
      <w:r w:rsidRPr="00C00E98">
        <w:rPr>
          <w:rFonts w:eastAsiaTheme="minorEastAsia"/>
          <w:color w:val="auto"/>
          <w:kern w:val="24"/>
          <w:lang w:val="en-US"/>
        </w:rPr>
        <w:t xml:space="preserve">the </w:t>
      </w:r>
      <w:r w:rsidR="003A7E24">
        <w:rPr>
          <w:rFonts w:eastAsiaTheme="minorEastAsia"/>
          <w:color w:val="auto"/>
          <w:kern w:val="24"/>
          <w:lang w:val="en-US"/>
        </w:rPr>
        <w:t xml:space="preserve">respect of </w:t>
      </w:r>
      <w:r w:rsidRPr="00C00E98">
        <w:rPr>
          <w:rFonts w:eastAsiaTheme="minorEastAsia"/>
          <w:color w:val="auto"/>
          <w:kern w:val="24"/>
          <w:u w:val="single"/>
          <w:lang w:val="en-US"/>
        </w:rPr>
        <w:t>principles</w:t>
      </w:r>
      <w:r w:rsidRPr="00C00E98">
        <w:rPr>
          <w:rFonts w:eastAsiaTheme="minorEastAsia"/>
          <w:color w:val="auto"/>
          <w:kern w:val="24"/>
          <w:lang w:val="en-US"/>
        </w:rPr>
        <w:t xml:space="preserve"> of health </w:t>
      </w:r>
      <w:r w:rsidR="003A7E24">
        <w:rPr>
          <w:rFonts w:eastAsiaTheme="minorEastAsia"/>
          <w:color w:val="auto"/>
          <w:kern w:val="24"/>
          <w:lang w:val="en-US"/>
        </w:rPr>
        <w:t xml:space="preserve">policies and </w:t>
      </w:r>
      <w:r w:rsidRPr="00C00E98">
        <w:rPr>
          <w:rFonts w:eastAsiaTheme="minorEastAsia"/>
          <w:color w:val="auto"/>
          <w:kern w:val="24"/>
          <w:lang w:val="en-US"/>
        </w:rPr>
        <w:t xml:space="preserve">initiatives, </w:t>
      </w:r>
      <w:r w:rsidR="00E93EEF" w:rsidRPr="00C00E98">
        <w:rPr>
          <w:rFonts w:eastAsiaTheme="minorEastAsia"/>
          <w:color w:val="auto"/>
          <w:kern w:val="24"/>
          <w:lang w:val="en-US"/>
        </w:rPr>
        <w:t xml:space="preserve">(4) </w:t>
      </w:r>
      <w:r w:rsidRPr="00C00E98">
        <w:rPr>
          <w:rFonts w:eastAsiaTheme="minorEastAsia"/>
          <w:color w:val="auto"/>
          <w:kern w:val="24"/>
          <w:lang w:val="en-US"/>
        </w:rPr>
        <w:t xml:space="preserve">the </w:t>
      </w:r>
      <w:r w:rsidR="003A7E24">
        <w:rPr>
          <w:rFonts w:eastAsiaTheme="minorEastAsia"/>
          <w:color w:val="auto"/>
          <w:kern w:val="24"/>
          <w:lang w:val="en-US"/>
        </w:rPr>
        <w:t xml:space="preserve">identification of </w:t>
      </w:r>
      <w:r w:rsidR="005C5166" w:rsidRPr="00C00E98">
        <w:rPr>
          <w:rFonts w:eastAsiaTheme="minorEastAsia"/>
          <w:color w:val="auto"/>
          <w:kern w:val="24"/>
          <w:u w:val="single"/>
          <w:lang w:val="en-US"/>
        </w:rPr>
        <w:t>root causes</w:t>
      </w:r>
      <w:r w:rsidR="005C5166" w:rsidRPr="00C00E98">
        <w:rPr>
          <w:rFonts w:eastAsiaTheme="minorEastAsia"/>
          <w:color w:val="auto"/>
          <w:kern w:val="24"/>
          <w:lang w:val="en-US"/>
        </w:rPr>
        <w:t xml:space="preserve"> </w:t>
      </w:r>
      <w:r w:rsidRPr="00C00E98">
        <w:rPr>
          <w:rFonts w:eastAsiaTheme="minorEastAsia"/>
          <w:color w:val="auto"/>
          <w:kern w:val="24"/>
          <w:lang w:val="en-US"/>
        </w:rPr>
        <w:t>of social and ecological  factors influencing health,</w:t>
      </w:r>
      <w:r w:rsidR="00E93EEF" w:rsidRPr="00C00E98">
        <w:rPr>
          <w:rFonts w:eastAsiaTheme="minorEastAsia"/>
          <w:color w:val="auto"/>
          <w:kern w:val="24"/>
          <w:lang w:val="en-US"/>
        </w:rPr>
        <w:t xml:space="preserve"> (5)</w:t>
      </w:r>
      <w:r w:rsidRPr="00C00E98">
        <w:rPr>
          <w:rFonts w:eastAsiaTheme="minorEastAsia"/>
          <w:color w:val="auto"/>
          <w:kern w:val="24"/>
          <w:lang w:val="en-US"/>
        </w:rPr>
        <w:t xml:space="preserve"> the </w:t>
      </w:r>
      <w:r w:rsidR="003A7E24">
        <w:rPr>
          <w:rFonts w:eastAsiaTheme="minorEastAsia"/>
          <w:color w:val="auto"/>
          <w:kern w:val="24"/>
          <w:lang w:val="en-US"/>
        </w:rPr>
        <w:t xml:space="preserve">review of the common </w:t>
      </w:r>
      <w:r w:rsidR="003A7E24" w:rsidRPr="00C00E98">
        <w:rPr>
          <w:rFonts w:eastAsiaTheme="minorEastAsia"/>
          <w:color w:val="auto"/>
          <w:kern w:val="24"/>
          <w:u w:val="single"/>
          <w:lang w:val="en-US"/>
        </w:rPr>
        <w:t>global health objective</w:t>
      </w:r>
      <w:r w:rsidR="003A7E24">
        <w:rPr>
          <w:rFonts w:eastAsiaTheme="minorEastAsia"/>
          <w:color w:val="auto"/>
          <w:kern w:val="24"/>
          <w:lang w:val="en-US"/>
        </w:rPr>
        <w:t xml:space="preserve"> and the need to monitor national and global burden of health inequity</w:t>
      </w:r>
      <w:r w:rsidRPr="00C00E98">
        <w:rPr>
          <w:rFonts w:eastAsiaTheme="minorEastAsia"/>
          <w:color w:val="auto"/>
          <w:kern w:val="24"/>
          <w:lang w:val="en-US"/>
        </w:rPr>
        <w:t>,</w:t>
      </w:r>
      <w:r w:rsidR="00E93EEF" w:rsidRPr="00C00E98">
        <w:rPr>
          <w:rFonts w:eastAsiaTheme="minorEastAsia"/>
          <w:color w:val="auto"/>
          <w:kern w:val="24"/>
          <w:lang w:val="en-US"/>
        </w:rPr>
        <w:t xml:space="preserve"> (6)</w:t>
      </w:r>
      <w:r w:rsidRPr="00C00E98">
        <w:rPr>
          <w:rFonts w:eastAsiaTheme="minorEastAsia"/>
          <w:color w:val="auto"/>
          <w:kern w:val="24"/>
          <w:lang w:val="en-US"/>
        </w:rPr>
        <w:t xml:space="preserve"> the </w:t>
      </w:r>
      <w:r w:rsidR="00E93EEF" w:rsidRPr="00C00E98">
        <w:rPr>
          <w:rFonts w:eastAsiaTheme="minorEastAsia"/>
          <w:color w:val="auto"/>
          <w:kern w:val="24"/>
          <w:lang w:val="en-US"/>
        </w:rPr>
        <w:t xml:space="preserve">national and international </w:t>
      </w:r>
      <w:r w:rsidR="0090021C" w:rsidRPr="00C00E98">
        <w:rPr>
          <w:rFonts w:eastAsiaTheme="minorEastAsia"/>
          <w:color w:val="auto"/>
          <w:kern w:val="24"/>
          <w:u w:val="single"/>
          <w:lang w:val="en-US"/>
        </w:rPr>
        <w:t>fair socio-economic</w:t>
      </w:r>
      <w:r w:rsidR="0090021C" w:rsidRPr="00C00E98">
        <w:rPr>
          <w:rFonts w:eastAsiaTheme="minorEastAsia"/>
          <w:color w:val="auto"/>
          <w:kern w:val="24"/>
          <w:lang w:val="en-US"/>
        </w:rPr>
        <w:t xml:space="preserve"> conditions that enable</w:t>
      </w:r>
      <w:r w:rsidR="00E93EEF" w:rsidRPr="00C00E98">
        <w:rPr>
          <w:rFonts w:eastAsiaTheme="minorEastAsia"/>
          <w:color w:val="auto"/>
          <w:kern w:val="24"/>
          <w:lang w:val="en-US"/>
        </w:rPr>
        <w:t xml:space="preserve"> the right to health</w:t>
      </w:r>
      <w:r w:rsidR="0082190B" w:rsidRPr="00C00E98">
        <w:rPr>
          <w:rFonts w:eastAsiaTheme="minorEastAsia"/>
          <w:color w:val="auto"/>
          <w:kern w:val="24"/>
          <w:lang w:val="en-US"/>
        </w:rPr>
        <w:t xml:space="preserve"> and </w:t>
      </w:r>
      <w:r w:rsidR="00E93EEF" w:rsidRPr="00C00E98">
        <w:rPr>
          <w:rFonts w:eastAsiaTheme="minorEastAsia"/>
          <w:color w:val="auto"/>
          <w:kern w:val="24"/>
          <w:lang w:val="en-US"/>
        </w:rPr>
        <w:t xml:space="preserve"> (7) an approach on </w:t>
      </w:r>
      <w:r w:rsidR="0082190B" w:rsidRPr="00C00E98">
        <w:rPr>
          <w:rFonts w:eastAsiaTheme="minorEastAsia"/>
          <w:color w:val="auto"/>
          <w:kern w:val="24"/>
          <w:lang w:val="en-US"/>
        </w:rPr>
        <w:t xml:space="preserve">global and national </w:t>
      </w:r>
      <w:r w:rsidR="0082190B" w:rsidRPr="00C00E98">
        <w:rPr>
          <w:rFonts w:eastAsiaTheme="minorEastAsia"/>
          <w:color w:val="auto"/>
          <w:kern w:val="24"/>
          <w:u w:val="single"/>
          <w:lang w:val="en-US"/>
        </w:rPr>
        <w:t>health policies</w:t>
      </w:r>
      <w:r w:rsidR="00E93EEF" w:rsidRPr="00C00E98">
        <w:rPr>
          <w:rFonts w:eastAsiaTheme="minorEastAsia"/>
          <w:color w:val="auto"/>
          <w:kern w:val="24"/>
          <w:u w:val="single"/>
          <w:lang w:val="en-US"/>
        </w:rPr>
        <w:t xml:space="preserve"> based on the ethics of equity</w:t>
      </w:r>
      <w:r w:rsidR="0082190B" w:rsidRPr="00C00E98">
        <w:rPr>
          <w:rFonts w:eastAsiaTheme="minorEastAsia"/>
          <w:color w:val="auto"/>
          <w:kern w:val="24"/>
          <w:u w:val="single"/>
          <w:lang w:val="en-US"/>
        </w:rPr>
        <w:t>.</w:t>
      </w:r>
    </w:p>
    <w:p w:rsidR="00E93EEF" w:rsidRPr="00C00E98" w:rsidRDefault="00E93EEF" w:rsidP="0082190B">
      <w:pPr>
        <w:pStyle w:val="ListParagraph"/>
        <w:jc w:val="both"/>
        <w:rPr>
          <w:rFonts w:eastAsiaTheme="minorEastAsia"/>
          <w:color w:val="auto"/>
          <w:kern w:val="24"/>
          <w:lang w:val="en-US"/>
        </w:rPr>
      </w:pPr>
    </w:p>
    <w:p w:rsidR="00B07927" w:rsidRDefault="00B07927" w:rsidP="0082190B">
      <w:pPr>
        <w:pStyle w:val="ListParagraph"/>
        <w:jc w:val="both"/>
        <w:rPr>
          <w:rFonts w:eastAsiaTheme="minorEastAsia"/>
          <w:color w:val="auto"/>
          <w:kern w:val="24"/>
          <w:u w:val="single"/>
          <w:lang w:val="en-US"/>
        </w:rPr>
      </w:pPr>
    </w:p>
    <w:p w:rsidR="002E2BD0" w:rsidRPr="00C00E98" w:rsidRDefault="002E2BD0" w:rsidP="0082190B">
      <w:pPr>
        <w:pStyle w:val="ListParagraph"/>
        <w:jc w:val="both"/>
        <w:rPr>
          <w:rFonts w:eastAsiaTheme="minorEastAsia"/>
          <w:color w:val="auto"/>
          <w:kern w:val="24"/>
          <w:u w:val="single"/>
          <w:lang w:val="en-US"/>
        </w:rPr>
      </w:pPr>
    </w:p>
    <w:p w:rsidR="005C5166" w:rsidRPr="00C00E98" w:rsidRDefault="00567060" w:rsidP="0082190B">
      <w:pPr>
        <w:pStyle w:val="ListParagraph"/>
        <w:numPr>
          <w:ilvl w:val="0"/>
          <w:numId w:val="2"/>
        </w:numPr>
        <w:jc w:val="both"/>
        <w:rPr>
          <w:i/>
          <w:color w:val="auto"/>
          <w:lang w:val="en-US"/>
        </w:rPr>
      </w:pPr>
      <w:r>
        <w:rPr>
          <w:i/>
          <w:color w:val="auto"/>
          <w:u w:val="single"/>
          <w:lang w:val="en-US"/>
        </w:rPr>
        <w:t xml:space="preserve">Updating the </w:t>
      </w:r>
      <w:r w:rsidR="005C5373" w:rsidRPr="00C00E98">
        <w:rPr>
          <w:i/>
          <w:color w:val="auto"/>
          <w:lang w:val="en-US"/>
        </w:rPr>
        <w:t>World Health Organization</w:t>
      </w:r>
      <w:r>
        <w:rPr>
          <w:i/>
          <w:color w:val="auto"/>
          <w:lang w:val="en-US"/>
        </w:rPr>
        <w:t xml:space="preserve"> definition of </w:t>
      </w:r>
      <w:proofErr w:type="gramStart"/>
      <w:r>
        <w:rPr>
          <w:i/>
          <w:color w:val="auto"/>
          <w:lang w:val="en-US"/>
        </w:rPr>
        <w:t>health :</w:t>
      </w:r>
      <w:proofErr w:type="gramEnd"/>
      <w:r>
        <w:rPr>
          <w:i/>
          <w:color w:val="auto"/>
          <w:lang w:val="en-US"/>
        </w:rPr>
        <w:t xml:space="preserve"> introducing a collective dimension of equity and sustainability, and exploring wider health indicators.</w:t>
      </w:r>
      <w:r w:rsidR="005C5373" w:rsidRPr="00C00E98">
        <w:rPr>
          <w:i/>
          <w:color w:val="auto"/>
          <w:lang w:val="en-US"/>
        </w:rPr>
        <w:t xml:space="preserve"> </w:t>
      </w:r>
    </w:p>
    <w:p w:rsidR="005C5166" w:rsidRPr="00C00E98" w:rsidRDefault="005C5166" w:rsidP="00262655">
      <w:pPr>
        <w:pStyle w:val="ListParagraph"/>
        <w:ind w:left="1428"/>
        <w:jc w:val="both"/>
        <w:rPr>
          <w:i/>
          <w:color w:val="auto"/>
          <w:lang w:val="en-US"/>
        </w:rPr>
      </w:pPr>
    </w:p>
    <w:p w:rsidR="00C40778" w:rsidRPr="00C00E98" w:rsidRDefault="00B04357" w:rsidP="005F77E3">
      <w:pPr>
        <w:ind w:left="708"/>
        <w:jc w:val="both"/>
        <w:rPr>
          <w:color w:val="auto"/>
          <w:lang w:val="en-US"/>
        </w:rPr>
      </w:pPr>
      <w:r w:rsidRPr="00C00E98">
        <w:rPr>
          <w:color w:val="auto"/>
          <w:lang w:val="en-US"/>
        </w:rPr>
        <w:t>At the time of the</w:t>
      </w:r>
      <w:r w:rsidR="00AF4B18" w:rsidRPr="00C00E98">
        <w:rPr>
          <w:color w:val="auto"/>
          <w:lang w:val="en-US"/>
        </w:rPr>
        <w:t xml:space="preserve"> foundation of the World Health Organization</w:t>
      </w:r>
      <w:r w:rsidRPr="00C00E98">
        <w:rPr>
          <w:color w:val="auto"/>
          <w:lang w:val="en-US"/>
        </w:rPr>
        <w:t>, health was defined as “a state of complete physical, social and mental well-being, and not merely the absence of disease or infirmity”</w:t>
      </w:r>
      <w:r w:rsidR="00B25DCD" w:rsidRPr="00C00E98">
        <w:rPr>
          <w:rStyle w:val="FootnoteReference"/>
          <w:color w:val="auto"/>
          <w:lang w:val="en-US"/>
        </w:rPr>
        <w:footnoteReference w:id="1"/>
      </w:r>
      <w:r w:rsidR="00AF4B18" w:rsidRPr="00C00E98">
        <w:rPr>
          <w:color w:val="auto"/>
          <w:lang w:val="en-US"/>
        </w:rPr>
        <w:t xml:space="preserve">. Such definition has been widely accepted and repeatedly quoted in the last 60 years, but paradoxically the psychological and social wellbeing dimensions have not been defined and no indicators have been agreed upon </w:t>
      </w:r>
      <w:r w:rsidR="00567060">
        <w:rPr>
          <w:color w:val="auto"/>
          <w:lang w:val="en-US"/>
        </w:rPr>
        <w:t>T</w:t>
      </w:r>
      <w:r w:rsidR="00AF4B18" w:rsidRPr="00C00E98">
        <w:rPr>
          <w:color w:val="auto"/>
          <w:lang w:val="en-US"/>
        </w:rPr>
        <w:t xml:space="preserve">hese dimensions are not captured in the world health statistics nor in any of the </w:t>
      </w:r>
      <w:r w:rsidR="00AF4B18" w:rsidRPr="00C00E98">
        <w:rPr>
          <w:color w:val="auto"/>
          <w:lang w:val="en-US"/>
        </w:rPr>
        <w:lastRenderedPageBreak/>
        <w:t xml:space="preserve">targets agreed in the thousands of world health resolutions or international agreements. </w:t>
      </w:r>
      <w:r w:rsidR="0044552E" w:rsidRPr="00C00E98">
        <w:rPr>
          <w:color w:val="auto"/>
          <w:lang w:val="en-US"/>
        </w:rPr>
        <w:t>Despite the global neglect this definition has been subject to, it also requires, in our opinion, some update</w:t>
      </w:r>
      <w:r w:rsidRPr="00C00E98">
        <w:rPr>
          <w:color w:val="auto"/>
          <w:lang w:val="en-US"/>
        </w:rPr>
        <w:t xml:space="preserve"> or review: Firstly, the “complete” well-being may seldom be felt by most people, and rather we all </w:t>
      </w:r>
      <w:r w:rsidRPr="00C00E98">
        <w:rPr>
          <w:i/>
          <w:color w:val="auto"/>
          <w:lang w:val="en-US"/>
        </w:rPr>
        <w:t xml:space="preserve">adjust to some acute or chronic health </w:t>
      </w:r>
      <w:r w:rsidR="00567060">
        <w:rPr>
          <w:i/>
          <w:color w:val="auto"/>
          <w:lang w:val="en-US"/>
        </w:rPr>
        <w:t xml:space="preserve">challenges and </w:t>
      </w:r>
      <w:r w:rsidRPr="00C00E98">
        <w:rPr>
          <w:i/>
          <w:color w:val="auto"/>
          <w:lang w:val="en-US"/>
        </w:rPr>
        <w:t>handicaps</w:t>
      </w:r>
      <w:r w:rsidRPr="00C00E98">
        <w:rPr>
          <w:color w:val="auto"/>
          <w:lang w:val="en-US"/>
        </w:rPr>
        <w:t xml:space="preserve"> so as to enjoy life personally and in our relation with society and nature. For instance, wearing glasses does not mean a limitation to our well-being. Secondly, our wellbeing should not be –by accumulating limited resources- at the expense of others’ health-, or based on the destruction of nature –at the expense of the health of next generations-. Individual health should therefore be qualified by its equity </w:t>
      </w:r>
      <w:r w:rsidR="005508D5" w:rsidRPr="00C00E98">
        <w:rPr>
          <w:color w:val="auto"/>
          <w:lang w:val="en-US"/>
        </w:rPr>
        <w:t>(linking it to the WHO constitutional objective</w:t>
      </w:r>
      <w:r w:rsidR="00567060">
        <w:rPr>
          <w:color w:val="auto"/>
          <w:lang w:val="en-US"/>
        </w:rPr>
        <w:t>, later discussed in step 4</w:t>
      </w:r>
      <w:r w:rsidR="005508D5" w:rsidRPr="00C00E98">
        <w:rPr>
          <w:color w:val="auto"/>
          <w:lang w:val="en-US"/>
        </w:rPr>
        <w:t xml:space="preserve">) </w:t>
      </w:r>
      <w:r w:rsidRPr="00C00E98">
        <w:rPr>
          <w:color w:val="auto"/>
          <w:lang w:val="en-US"/>
        </w:rPr>
        <w:t>and sustainability</w:t>
      </w:r>
      <w:r w:rsidR="008C090E" w:rsidRPr="00C00E98">
        <w:rPr>
          <w:color w:val="auto"/>
          <w:lang w:val="en-US"/>
        </w:rPr>
        <w:t xml:space="preserve"> (adjusting this definition, and WHO’s objective, to the challenge of our times in back tracking the destruction of the nature and atmosphere we live in).</w:t>
      </w:r>
      <w:r w:rsidRPr="00C00E98">
        <w:rPr>
          <w:color w:val="auto"/>
          <w:lang w:val="en-US"/>
        </w:rPr>
        <w:t xml:space="preserve"> We would </w:t>
      </w:r>
      <w:r w:rsidR="008C090E" w:rsidRPr="00C00E98">
        <w:rPr>
          <w:color w:val="auto"/>
          <w:lang w:val="en-US"/>
        </w:rPr>
        <w:t>hence propose</w:t>
      </w:r>
      <w:r w:rsidRPr="00C00E98">
        <w:rPr>
          <w:color w:val="auto"/>
          <w:lang w:val="en-US"/>
        </w:rPr>
        <w:t xml:space="preserve"> an update in the definition of health </w:t>
      </w:r>
      <w:r w:rsidR="000447E3" w:rsidRPr="00C00E98">
        <w:rPr>
          <w:color w:val="auto"/>
          <w:lang w:val="en-US"/>
        </w:rPr>
        <w:t xml:space="preserve">linked with the global health objective </w:t>
      </w:r>
      <w:r w:rsidRPr="00C00E98">
        <w:rPr>
          <w:color w:val="auto"/>
          <w:lang w:val="en-US"/>
        </w:rPr>
        <w:t xml:space="preserve">which </w:t>
      </w:r>
      <w:r w:rsidR="00C40778" w:rsidRPr="00C00E98">
        <w:rPr>
          <w:color w:val="auto"/>
          <w:lang w:val="en-US"/>
        </w:rPr>
        <w:t>would read:</w:t>
      </w:r>
    </w:p>
    <w:p w:rsidR="005F77E3" w:rsidRPr="00210251" w:rsidRDefault="005F77E3" w:rsidP="00C00E98">
      <w:pPr>
        <w:spacing w:after="0"/>
        <w:jc w:val="center"/>
        <w:rPr>
          <w:i/>
          <w:color w:val="auto"/>
          <w:lang w:val="en-US"/>
        </w:rPr>
      </w:pPr>
      <w:r w:rsidRPr="00210251">
        <w:rPr>
          <w:color w:val="auto"/>
          <w:lang w:val="en-US"/>
        </w:rPr>
        <w:t>“</w:t>
      </w:r>
      <w:r w:rsidRPr="00210251">
        <w:rPr>
          <w:i/>
          <w:color w:val="auto"/>
          <w:lang w:val="en-US"/>
        </w:rPr>
        <w:t xml:space="preserve">A state of well-being through the </w:t>
      </w:r>
      <w:r w:rsidRPr="00210251">
        <w:rPr>
          <w:b/>
          <w:i/>
          <w:color w:val="auto"/>
          <w:lang w:val="en-US"/>
        </w:rPr>
        <w:t xml:space="preserve">adjustment </w:t>
      </w:r>
      <w:r w:rsidRPr="00210251">
        <w:rPr>
          <w:i/>
          <w:color w:val="auto"/>
          <w:lang w:val="en-US"/>
        </w:rPr>
        <w:t xml:space="preserve">to physical, social and mental </w:t>
      </w:r>
    </w:p>
    <w:p w:rsidR="005F77E3" w:rsidRPr="002E2BD0" w:rsidRDefault="005F77E3" w:rsidP="00C00E98">
      <w:pPr>
        <w:spacing w:after="0"/>
        <w:jc w:val="center"/>
        <w:rPr>
          <w:i/>
          <w:color w:val="auto"/>
          <w:lang w:val="en-US"/>
        </w:rPr>
      </w:pPr>
      <w:proofErr w:type="gramStart"/>
      <w:r w:rsidRPr="002E2BD0">
        <w:rPr>
          <w:i/>
          <w:color w:val="auto"/>
          <w:lang w:val="en-US"/>
        </w:rPr>
        <w:t>challenges</w:t>
      </w:r>
      <w:proofErr w:type="gramEnd"/>
      <w:r w:rsidRPr="002E2BD0">
        <w:rPr>
          <w:i/>
          <w:color w:val="auto"/>
          <w:lang w:val="en-US"/>
        </w:rPr>
        <w:t xml:space="preserve"> in an </w:t>
      </w:r>
      <w:r w:rsidRPr="002E2BD0">
        <w:rPr>
          <w:b/>
          <w:i/>
          <w:color w:val="auto"/>
          <w:lang w:val="en-US"/>
        </w:rPr>
        <w:t>equitable and sustainable</w:t>
      </w:r>
      <w:r w:rsidRPr="002E2BD0">
        <w:rPr>
          <w:i/>
          <w:color w:val="auto"/>
          <w:lang w:val="en-US"/>
        </w:rPr>
        <w:t xml:space="preserve"> way which enables </w:t>
      </w:r>
    </w:p>
    <w:p w:rsidR="005F77E3" w:rsidRDefault="005F77E3" w:rsidP="00C00E98">
      <w:pPr>
        <w:spacing w:after="0"/>
        <w:jc w:val="center"/>
        <w:rPr>
          <w:color w:val="auto"/>
          <w:lang w:val="en-US"/>
        </w:rPr>
      </w:pPr>
      <w:proofErr w:type="gramStart"/>
      <w:r w:rsidRPr="005C6E57">
        <w:rPr>
          <w:i/>
          <w:color w:val="auto"/>
          <w:lang w:val="en-US"/>
        </w:rPr>
        <w:t>the</w:t>
      </w:r>
      <w:proofErr w:type="gramEnd"/>
      <w:r w:rsidRPr="005C6E57">
        <w:rPr>
          <w:i/>
          <w:color w:val="auto"/>
          <w:lang w:val="en-US"/>
        </w:rPr>
        <w:t xml:space="preserve"> attainment of best </w:t>
      </w:r>
      <w:r w:rsidR="00567060">
        <w:rPr>
          <w:i/>
          <w:color w:val="auto"/>
          <w:lang w:val="en-US"/>
        </w:rPr>
        <w:t xml:space="preserve">feasible </w:t>
      </w:r>
      <w:r w:rsidRPr="005C6E57">
        <w:rPr>
          <w:i/>
          <w:color w:val="auto"/>
          <w:lang w:val="en-US"/>
        </w:rPr>
        <w:t>standards of health by all peoples</w:t>
      </w:r>
      <w:r w:rsidRPr="00D90C1F">
        <w:rPr>
          <w:color w:val="auto"/>
          <w:lang w:val="en-US"/>
        </w:rPr>
        <w:t>”.</w:t>
      </w:r>
    </w:p>
    <w:p w:rsidR="00E91A37" w:rsidRDefault="00E91A37" w:rsidP="00C00E98">
      <w:pPr>
        <w:spacing w:after="0"/>
        <w:jc w:val="center"/>
        <w:rPr>
          <w:color w:val="auto"/>
          <w:lang w:val="en-US"/>
        </w:rPr>
      </w:pPr>
    </w:p>
    <w:p w:rsidR="00E91A37" w:rsidRDefault="00E91A37" w:rsidP="00E91A37">
      <w:pPr>
        <w:ind w:left="708"/>
        <w:jc w:val="both"/>
        <w:rPr>
          <w:color w:val="auto"/>
          <w:lang w:val="en-US"/>
        </w:rPr>
      </w:pPr>
      <w:r>
        <w:rPr>
          <w:color w:val="auto"/>
          <w:lang w:val="en-US"/>
        </w:rPr>
        <w:t xml:space="preserve">According to this health definition </w:t>
      </w:r>
      <w:proofErr w:type="gramStart"/>
      <w:r>
        <w:rPr>
          <w:color w:val="auto"/>
          <w:lang w:val="en-US"/>
        </w:rPr>
        <w:t>proposed ,</w:t>
      </w:r>
      <w:proofErr w:type="gramEnd"/>
      <w:r>
        <w:rPr>
          <w:color w:val="auto"/>
          <w:lang w:val="en-US"/>
        </w:rPr>
        <w:t xml:space="preserve"> individual health should also relate to the responsibility of the health of others (in our generation and those to come). This concept calls for new ways of acting on and measuring health beyond </w:t>
      </w:r>
      <w:proofErr w:type="gramStart"/>
      <w:r>
        <w:rPr>
          <w:color w:val="auto"/>
          <w:lang w:val="en-US"/>
        </w:rPr>
        <w:t>the its</w:t>
      </w:r>
      <w:proofErr w:type="gramEnd"/>
      <w:r>
        <w:rPr>
          <w:color w:val="auto"/>
          <w:lang w:val="en-US"/>
        </w:rPr>
        <w:t xml:space="preserve"> individual enjoyment.</w:t>
      </w:r>
    </w:p>
    <w:p w:rsidR="00E91A37" w:rsidRDefault="00E91A37" w:rsidP="00E91A37">
      <w:pPr>
        <w:ind w:left="708"/>
        <w:jc w:val="both"/>
        <w:rPr>
          <w:color w:val="auto"/>
          <w:lang w:val="en-US"/>
        </w:rPr>
      </w:pPr>
      <w:r>
        <w:rPr>
          <w:color w:val="auto"/>
          <w:lang w:val="en-US"/>
        </w:rPr>
        <w:t>At an individual level, we could measure our health not just in healthy life years, but also including the dimensions of social and mental wellbeing (as with the happiness index</w:t>
      </w:r>
      <w:r>
        <w:rPr>
          <w:rStyle w:val="FootnoteReference"/>
          <w:color w:val="auto"/>
          <w:lang w:val="en-US"/>
        </w:rPr>
        <w:footnoteReference w:id="2"/>
      </w:r>
      <w:r>
        <w:rPr>
          <w:color w:val="auto"/>
          <w:lang w:val="en-US"/>
        </w:rPr>
        <w:t>)</w:t>
      </w:r>
      <w:r w:rsidR="00567060">
        <w:rPr>
          <w:color w:val="auto"/>
          <w:lang w:val="en-US"/>
        </w:rPr>
        <w:t xml:space="preserve">. At a </w:t>
      </w:r>
      <w:proofErr w:type="spellStart"/>
      <w:r w:rsidR="00567060">
        <w:rPr>
          <w:color w:val="auto"/>
          <w:lang w:val="en-US"/>
        </w:rPr>
        <w:t>cololective</w:t>
      </w:r>
      <w:proofErr w:type="spellEnd"/>
      <w:r w:rsidR="00567060">
        <w:rPr>
          <w:color w:val="auto"/>
          <w:lang w:val="en-US"/>
        </w:rPr>
        <w:t xml:space="preserve"> level, we need to consider </w:t>
      </w:r>
      <w:r>
        <w:rPr>
          <w:color w:val="auto"/>
          <w:lang w:val="en-US"/>
        </w:rPr>
        <w:t xml:space="preserve">our effects on the health of others (staying below the maximum threshold of resources which prevents health equity) and of future generations (living below the maximum ethical limit of hectare use and carbon footprint to preserve nature for coming generations). Such consolidate health index would inform people and communities on the balance between their enjoyment of health and their </w:t>
      </w:r>
      <w:proofErr w:type="spellStart"/>
      <w:r>
        <w:rPr>
          <w:color w:val="auto"/>
          <w:lang w:val="en-US"/>
        </w:rPr>
        <w:t>effectcs</w:t>
      </w:r>
      <w:proofErr w:type="spellEnd"/>
      <w:r>
        <w:rPr>
          <w:color w:val="auto"/>
          <w:lang w:val="en-US"/>
        </w:rPr>
        <w:t xml:space="preserve"> on others.</w:t>
      </w:r>
    </w:p>
    <w:p w:rsidR="00204A46" w:rsidRPr="00C00E98" w:rsidRDefault="00204A46" w:rsidP="0082190B">
      <w:pPr>
        <w:ind w:left="708"/>
        <w:jc w:val="both"/>
        <w:rPr>
          <w:color w:val="auto"/>
          <w:lang w:val="en-US"/>
        </w:rPr>
      </w:pPr>
    </w:p>
    <w:p w:rsidR="00C40778" w:rsidRDefault="00C40778" w:rsidP="00C00E98">
      <w:pPr>
        <w:pStyle w:val="ListParagraph"/>
        <w:numPr>
          <w:ilvl w:val="0"/>
          <w:numId w:val="2"/>
        </w:numPr>
        <w:ind w:left="1428"/>
        <w:jc w:val="both"/>
        <w:rPr>
          <w:i/>
          <w:color w:val="auto"/>
          <w:lang w:val="en-US"/>
        </w:rPr>
      </w:pPr>
      <w:r w:rsidRPr="00C00E98">
        <w:rPr>
          <w:i/>
          <w:color w:val="auto"/>
          <w:u w:val="single"/>
          <w:lang w:val="en-US"/>
        </w:rPr>
        <w:t xml:space="preserve">Recognition and operationalization of the right to </w:t>
      </w:r>
      <w:r w:rsidR="00210251" w:rsidRPr="00C00E98">
        <w:rPr>
          <w:i/>
          <w:color w:val="auto"/>
          <w:u w:val="single"/>
          <w:lang w:val="en-US"/>
        </w:rPr>
        <w:t xml:space="preserve">health: </w:t>
      </w:r>
      <w:r w:rsidR="00E91A37">
        <w:rPr>
          <w:i/>
          <w:color w:val="auto"/>
          <w:lang w:val="en-US"/>
        </w:rPr>
        <w:t>State, international social and individual responsibilities.</w:t>
      </w:r>
    </w:p>
    <w:p w:rsidR="00E91A37" w:rsidRPr="00C00E98" w:rsidRDefault="00E91A37" w:rsidP="008A60BF">
      <w:pPr>
        <w:pStyle w:val="ListParagraph"/>
        <w:ind w:left="1428"/>
        <w:jc w:val="both"/>
        <w:rPr>
          <w:i/>
          <w:color w:val="auto"/>
          <w:lang w:val="en-US"/>
        </w:rPr>
      </w:pPr>
    </w:p>
    <w:p w:rsidR="00C40778" w:rsidRPr="00C00E98" w:rsidRDefault="00C40778" w:rsidP="0082190B">
      <w:pPr>
        <w:pStyle w:val="ListParagraph"/>
        <w:jc w:val="both"/>
        <w:rPr>
          <w:color w:val="auto"/>
          <w:lang w:val="en-US"/>
        </w:rPr>
      </w:pPr>
      <w:r w:rsidRPr="00210251">
        <w:rPr>
          <w:color w:val="auto"/>
          <w:lang w:val="en-US"/>
        </w:rPr>
        <w:t>He</w:t>
      </w:r>
      <w:r w:rsidRPr="00C00E98">
        <w:rPr>
          <w:color w:val="auto"/>
          <w:lang w:val="en-US"/>
        </w:rPr>
        <w:t xml:space="preserve">alth is a human right for some and a commodity or optional benefit for others. This is what differentiates the understanding of the roles of the state and civil society, the legal frameworks and the market regulations, and the national and global health </w:t>
      </w:r>
      <w:r w:rsidR="00E721BA" w:rsidRPr="00C00E98">
        <w:rPr>
          <w:color w:val="auto"/>
          <w:lang w:val="en-US"/>
        </w:rPr>
        <w:t xml:space="preserve">policies and </w:t>
      </w:r>
      <w:r w:rsidRPr="00C00E98">
        <w:rPr>
          <w:color w:val="auto"/>
          <w:lang w:val="en-US"/>
        </w:rPr>
        <w:t>strategies.</w:t>
      </w:r>
    </w:p>
    <w:p w:rsidR="00C40778" w:rsidRPr="00C00E98" w:rsidRDefault="00C40778" w:rsidP="0082190B">
      <w:pPr>
        <w:pStyle w:val="ListParagraph"/>
        <w:jc w:val="both"/>
        <w:rPr>
          <w:color w:val="auto"/>
          <w:lang w:val="en-US"/>
        </w:rPr>
      </w:pPr>
    </w:p>
    <w:p w:rsidR="00C40778" w:rsidRPr="00C00E98" w:rsidRDefault="00C40778" w:rsidP="0082190B">
      <w:pPr>
        <w:pStyle w:val="ListParagraph"/>
        <w:jc w:val="both"/>
        <w:rPr>
          <w:color w:val="auto"/>
          <w:lang w:val="en-US"/>
        </w:rPr>
      </w:pPr>
      <w:r w:rsidRPr="00C00E98">
        <w:rPr>
          <w:color w:val="auto"/>
          <w:lang w:val="en-US"/>
        </w:rPr>
        <w:t>The Charter of Human Rights, article 25</w:t>
      </w:r>
      <w:r w:rsidR="00E721BA" w:rsidRPr="00C00E98">
        <w:rPr>
          <w:rStyle w:val="FootnoteReference"/>
          <w:color w:val="auto"/>
          <w:lang w:val="en-US"/>
        </w:rPr>
        <w:footnoteReference w:id="3"/>
      </w:r>
      <w:r w:rsidRPr="00C00E98">
        <w:rPr>
          <w:color w:val="auto"/>
          <w:lang w:val="en-US"/>
        </w:rPr>
        <w:t>, is clear on the right to health, and many of its determinants. Around the same time, the World Health Organization was founded with the objective</w:t>
      </w:r>
      <w:r w:rsidR="00E721BA" w:rsidRPr="00C00E98">
        <w:rPr>
          <w:color w:val="auto"/>
          <w:lang w:val="en-US"/>
        </w:rPr>
        <w:t>, as mentioned in step</w:t>
      </w:r>
      <w:r w:rsidR="00567060">
        <w:rPr>
          <w:color w:val="auto"/>
          <w:lang w:val="en-US"/>
        </w:rPr>
        <w:t xml:space="preserve"> 4</w:t>
      </w:r>
      <w:r w:rsidR="00E721BA" w:rsidRPr="00C00E98">
        <w:rPr>
          <w:color w:val="auto"/>
          <w:lang w:val="en-US"/>
        </w:rPr>
        <w:t>,</w:t>
      </w:r>
      <w:r w:rsidRPr="00C00E98">
        <w:rPr>
          <w:color w:val="auto"/>
          <w:lang w:val="en-US"/>
        </w:rPr>
        <w:t xml:space="preserve"> to achieve the best possible for all peoples. It took some 40 years to translate this into the </w:t>
      </w:r>
      <w:r w:rsidR="00E721BA" w:rsidRPr="00C00E98">
        <w:rPr>
          <w:color w:val="auto"/>
          <w:lang w:val="en-US"/>
        </w:rPr>
        <w:t>I</w:t>
      </w:r>
      <w:r w:rsidRPr="00C00E98">
        <w:rPr>
          <w:color w:val="auto"/>
          <w:lang w:val="en-US"/>
        </w:rPr>
        <w:t xml:space="preserve">nternational </w:t>
      </w:r>
      <w:r w:rsidR="00E721BA" w:rsidRPr="00C00E98">
        <w:rPr>
          <w:color w:val="auto"/>
          <w:lang w:val="en-US"/>
        </w:rPr>
        <w:t>C</w:t>
      </w:r>
      <w:r w:rsidRPr="00C00E98">
        <w:rPr>
          <w:color w:val="auto"/>
          <w:lang w:val="en-US"/>
        </w:rPr>
        <w:t xml:space="preserve">ovenant on </w:t>
      </w:r>
      <w:r w:rsidR="00E721BA" w:rsidRPr="00C00E98">
        <w:rPr>
          <w:color w:val="auto"/>
          <w:lang w:val="en-US"/>
        </w:rPr>
        <w:t>E</w:t>
      </w:r>
      <w:r w:rsidRPr="00C00E98">
        <w:rPr>
          <w:color w:val="auto"/>
          <w:lang w:val="en-US"/>
        </w:rPr>
        <w:t xml:space="preserve">conomic, </w:t>
      </w:r>
      <w:r w:rsidR="00E721BA" w:rsidRPr="00C00E98">
        <w:rPr>
          <w:color w:val="auto"/>
          <w:lang w:val="en-US"/>
        </w:rPr>
        <w:lastRenderedPageBreak/>
        <w:t>S</w:t>
      </w:r>
      <w:r w:rsidRPr="00C00E98">
        <w:rPr>
          <w:color w:val="auto"/>
          <w:lang w:val="en-US"/>
        </w:rPr>
        <w:t xml:space="preserve">ocial and </w:t>
      </w:r>
      <w:r w:rsidR="00E721BA" w:rsidRPr="00C00E98">
        <w:rPr>
          <w:color w:val="auto"/>
          <w:lang w:val="en-US"/>
        </w:rPr>
        <w:t>C</w:t>
      </w:r>
      <w:r w:rsidRPr="00C00E98">
        <w:rPr>
          <w:color w:val="auto"/>
          <w:lang w:val="en-US"/>
        </w:rPr>
        <w:t>ultural rights –hereafter ICESCRs-</w:t>
      </w:r>
      <w:r w:rsidR="00E721BA" w:rsidRPr="00C00E98">
        <w:rPr>
          <w:rStyle w:val="FootnoteReference"/>
          <w:color w:val="auto"/>
          <w:lang w:val="en-US"/>
        </w:rPr>
        <w:footnoteReference w:id="4"/>
      </w:r>
      <w:r w:rsidRPr="00C00E98">
        <w:rPr>
          <w:color w:val="auto"/>
          <w:lang w:val="en-US"/>
        </w:rPr>
        <w:t xml:space="preserve">, which article 12 on the highest attainable standard of health, recognized in the State as the duty bearer of guaranteeing this right,. </w:t>
      </w:r>
      <w:r w:rsidR="006B23AA" w:rsidRPr="00C00E98">
        <w:rPr>
          <w:color w:val="auto"/>
          <w:lang w:val="en-US"/>
        </w:rPr>
        <w:t>This Treaty has not been signed or ratified by 33 countries, including the United States</w:t>
      </w:r>
      <w:r w:rsidR="006B23AA" w:rsidRPr="00C00E98">
        <w:rPr>
          <w:rStyle w:val="FootnoteReference"/>
          <w:color w:val="auto"/>
          <w:lang w:val="en-US"/>
        </w:rPr>
        <w:footnoteReference w:id="5"/>
      </w:r>
      <w:r w:rsidR="006B23AA" w:rsidRPr="00C00E98">
        <w:rPr>
          <w:color w:val="auto"/>
          <w:lang w:val="en-US"/>
        </w:rPr>
        <w:t xml:space="preserve">. </w:t>
      </w:r>
      <w:r w:rsidRPr="00C00E98">
        <w:rPr>
          <w:color w:val="auto"/>
          <w:lang w:val="en-US"/>
        </w:rPr>
        <w:t xml:space="preserve">It took another thirty years to gather </w:t>
      </w:r>
      <w:r w:rsidR="00567060">
        <w:rPr>
          <w:color w:val="auto"/>
          <w:lang w:val="en-US"/>
        </w:rPr>
        <w:t xml:space="preserve">just </w:t>
      </w:r>
      <w:r w:rsidR="006B23AA" w:rsidRPr="00C00E98">
        <w:rPr>
          <w:color w:val="auto"/>
          <w:lang w:val="en-US"/>
        </w:rPr>
        <w:t>thirteen</w:t>
      </w:r>
      <w:r w:rsidRPr="00C00E98">
        <w:rPr>
          <w:color w:val="auto"/>
          <w:lang w:val="en-US"/>
        </w:rPr>
        <w:t xml:space="preserve"> countries</w:t>
      </w:r>
      <w:r w:rsidR="00B3013A" w:rsidRPr="00C00E98">
        <w:rPr>
          <w:rStyle w:val="FootnoteReference"/>
          <w:color w:val="auto"/>
          <w:lang w:val="en-US"/>
        </w:rPr>
        <w:footnoteReference w:id="6"/>
      </w:r>
      <w:r w:rsidRPr="00C00E98">
        <w:rPr>
          <w:color w:val="auto"/>
          <w:lang w:val="en-US"/>
        </w:rPr>
        <w:t xml:space="preserve"> to sign up its optional protocol and be subject to accountability mechanisms on economic, social and cultural rights.</w:t>
      </w:r>
    </w:p>
    <w:p w:rsidR="00C40778" w:rsidRPr="00C00E98" w:rsidRDefault="00C40778" w:rsidP="0082190B">
      <w:pPr>
        <w:pStyle w:val="ListParagraph"/>
        <w:jc w:val="both"/>
        <w:rPr>
          <w:color w:val="auto"/>
          <w:lang w:val="en-US"/>
        </w:rPr>
      </w:pPr>
    </w:p>
    <w:p w:rsidR="00C40778" w:rsidRPr="00C00E98" w:rsidRDefault="00C40778" w:rsidP="0082190B">
      <w:pPr>
        <w:pStyle w:val="ListParagraph"/>
        <w:jc w:val="both"/>
        <w:rPr>
          <w:color w:val="auto"/>
          <w:lang w:val="en-US"/>
        </w:rPr>
      </w:pPr>
      <w:r w:rsidRPr="00C00E98">
        <w:rPr>
          <w:color w:val="auto"/>
          <w:lang w:val="en-US"/>
        </w:rPr>
        <w:t xml:space="preserve">But the recognition of the right to health remained a nice </w:t>
      </w:r>
      <w:r w:rsidR="00B3013A" w:rsidRPr="00C00E98">
        <w:rPr>
          <w:color w:val="auto"/>
          <w:lang w:val="en-US"/>
        </w:rPr>
        <w:t xml:space="preserve">but non-binding </w:t>
      </w:r>
      <w:r w:rsidRPr="00C00E98">
        <w:rPr>
          <w:color w:val="auto"/>
          <w:lang w:val="en-US"/>
        </w:rPr>
        <w:t xml:space="preserve">declaration for most, and the majority of world’s citizens cannot report anywhere at national or international level, when their basic health needs or access to adequate health services are not met. </w:t>
      </w:r>
    </w:p>
    <w:p w:rsidR="00C40778" w:rsidRPr="00210251" w:rsidRDefault="00C40778" w:rsidP="0082190B">
      <w:pPr>
        <w:pStyle w:val="ListParagraph"/>
        <w:jc w:val="both"/>
        <w:rPr>
          <w:color w:val="auto"/>
          <w:lang w:val="en-US"/>
        </w:rPr>
      </w:pPr>
    </w:p>
    <w:p w:rsidR="00C40778" w:rsidRDefault="00C40778" w:rsidP="0082190B">
      <w:pPr>
        <w:pStyle w:val="ListParagraph"/>
        <w:jc w:val="both"/>
        <w:rPr>
          <w:color w:val="auto"/>
          <w:lang w:val="en-US"/>
        </w:rPr>
      </w:pPr>
      <w:r w:rsidRPr="002E2BD0">
        <w:rPr>
          <w:color w:val="auto"/>
          <w:lang w:val="en-US"/>
        </w:rPr>
        <w:t xml:space="preserve">Interestingly, the global agreements or initiatives that targeted only some health </w:t>
      </w:r>
      <w:r w:rsidRPr="005C6E57">
        <w:rPr>
          <w:color w:val="auto"/>
          <w:lang w:val="en-US"/>
        </w:rPr>
        <w:t xml:space="preserve">problems or some populations, had more visibility and political and social attention. This was the case at the turn of the century for the health MDGs vs. </w:t>
      </w:r>
      <w:r w:rsidR="00B3013A" w:rsidRPr="005C6E57">
        <w:rPr>
          <w:color w:val="auto"/>
          <w:lang w:val="en-US"/>
        </w:rPr>
        <w:t xml:space="preserve">the </w:t>
      </w:r>
      <w:r w:rsidRPr="00D90C1F">
        <w:rPr>
          <w:color w:val="auto"/>
          <w:lang w:val="en-US"/>
        </w:rPr>
        <w:t xml:space="preserve">general comment on the Right to the Highest Attainable Standard of </w:t>
      </w:r>
      <w:r w:rsidRPr="00D90C1F">
        <w:rPr>
          <w:rStyle w:val="Strong"/>
          <w:b w:val="0"/>
          <w:color w:val="auto"/>
          <w:lang w:val="en-US"/>
        </w:rPr>
        <w:t>Health</w:t>
      </w:r>
      <w:r w:rsidRPr="00D90C1F">
        <w:rPr>
          <w:color w:val="auto"/>
          <w:lang w:val="en-US"/>
        </w:rPr>
        <w:t xml:space="preserve"> of the ICESCRs</w:t>
      </w:r>
      <w:r w:rsidR="00B3013A" w:rsidRPr="00D90C1F">
        <w:rPr>
          <w:rStyle w:val="FootnoteReference"/>
          <w:color w:val="auto"/>
          <w:lang w:val="en-US"/>
        </w:rPr>
        <w:footnoteReference w:id="7"/>
      </w:r>
      <w:r w:rsidRPr="00D90C1F">
        <w:rPr>
          <w:color w:val="auto"/>
          <w:lang w:val="en-US"/>
        </w:rPr>
        <w:t>. Probab</w:t>
      </w:r>
      <w:r w:rsidRPr="00E91A37">
        <w:rPr>
          <w:color w:val="auto"/>
          <w:lang w:val="en-US"/>
        </w:rPr>
        <w:t>ly the shorter term of results (yet partial and often short live</w:t>
      </w:r>
      <w:r w:rsidR="00B3013A" w:rsidRPr="00E91A37">
        <w:rPr>
          <w:color w:val="auto"/>
          <w:lang w:val="en-US"/>
        </w:rPr>
        <w:t>d</w:t>
      </w:r>
      <w:r w:rsidRPr="00E91A37">
        <w:rPr>
          <w:color w:val="auto"/>
          <w:lang w:val="en-US"/>
        </w:rPr>
        <w:t>) of targeted initiatives provides the political credits during politician’s mandates and is more amenable to specific results and front</w:t>
      </w:r>
      <w:r w:rsidR="00210251">
        <w:rPr>
          <w:color w:val="auto"/>
          <w:lang w:val="en-US"/>
        </w:rPr>
        <w:t>-</w:t>
      </w:r>
      <w:r w:rsidR="00B3013A" w:rsidRPr="00210251">
        <w:rPr>
          <w:color w:val="auto"/>
          <w:lang w:val="en-US"/>
        </w:rPr>
        <w:t>page</w:t>
      </w:r>
      <w:r w:rsidRPr="00210251">
        <w:rPr>
          <w:color w:val="auto"/>
          <w:lang w:val="en-US"/>
        </w:rPr>
        <w:t xml:space="preserve"> news, than the longer term approach of establishing health right frameworks and universal and comprehensive health services which leave no people nor health conditions out.</w:t>
      </w:r>
    </w:p>
    <w:p w:rsidR="00210251" w:rsidRPr="00210251" w:rsidRDefault="00210251" w:rsidP="0082190B">
      <w:pPr>
        <w:pStyle w:val="ListParagraph"/>
        <w:jc w:val="both"/>
        <w:rPr>
          <w:color w:val="auto"/>
          <w:lang w:val="en-US"/>
        </w:rPr>
      </w:pPr>
    </w:p>
    <w:p w:rsidR="00C40778" w:rsidRPr="00C00E98" w:rsidRDefault="00C40778" w:rsidP="0082190B">
      <w:pPr>
        <w:pStyle w:val="ListParagraph"/>
        <w:jc w:val="both"/>
        <w:rPr>
          <w:color w:val="auto"/>
          <w:lang w:val="en-US"/>
        </w:rPr>
      </w:pPr>
    </w:p>
    <w:p w:rsidR="00210251" w:rsidRDefault="00C40778" w:rsidP="00C00E98">
      <w:pPr>
        <w:pStyle w:val="ListParagraph"/>
        <w:jc w:val="center"/>
        <w:rPr>
          <w:i/>
          <w:color w:val="auto"/>
          <w:lang w:val="en-US"/>
        </w:rPr>
      </w:pPr>
      <w:r w:rsidRPr="00C00E98">
        <w:rPr>
          <w:i/>
          <w:color w:val="auto"/>
          <w:lang w:val="en-US"/>
        </w:rPr>
        <w:t>The first question in the international debates on health should therefore be, the recognition of the right to health</w:t>
      </w:r>
      <w:r w:rsidR="00210251">
        <w:rPr>
          <w:i/>
          <w:color w:val="auto"/>
          <w:lang w:val="en-US"/>
        </w:rPr>
        <w:t xml:space="preserve"> in a binding and accountable way</w:t>
      </w:r>
      <w:proofErr w:type="gramStart"/>
      <w:r w:rsidR="00210251">
        <w:rPr>
          <w:i/>
          <w:color w:val="auto"/>
          <w:lang w:val="en-US"/>
        </w:rPr>
        <w:t>.</w:t>
      </w:r>
      <w:r w:rsidRPr="00C00E98">
        <w:rPr>
          <w:i/>
          <w:color w:val="auto"/>
          <w:lang w:val="en-US"/>
        </w:rPr>
        <w:t>.</w:t>
      </w:r>
      <w:proofErr w:type="gramEnd"/>
    </w:p>
    <w:p w:rsidR="00210251" w:rsidRPr="00C00E98" w:rsidRDefault="00210251" w:rsidP="00C00E98">
      <w:pPr>
        <w:pStyle w:val="ListParagraph"/>
        <w:jc w:val="center"/>
        <w:rPr>
          <w:i/>
          <w:color w:val="auto"/>
          <w:lang w:val="en-US"/>
        </w:rPr>
      </w:pPr>
    </w:p>
    <w:p w:rsidR="00C40778" w:rsidRPr="00C00E98" w:rsidRDefault="00C40778" w:rsidP="0082190B">
      <w:pPr>
        <w:pStyle w:val="ListParagraph"/>
        <w:jc w:val="both"/>
        <w:rPr>
          <w:color w:val="auto"/>
          <w:lang w:val="en-US"/>
        </w:rPr>
      </w:pPr>
      <w:r w:rsidRPr="00C00E98">
        <w:rPr>
          <w:color w:val="auto"/>
          <w:lang w:val="en-US"/>
        </w:rPr>
        <w:t xml:space="preserve">There is a deep contradiction </w:t>
      </w:r>
      <w:r w:rsidR="00B3013A" w:rsidRPr="00C00E98">
        <w:rPr>
          <w:color w:val="auto"/>
          <w:lang w:val="en-US"/>
        </w:rPr>
        <w:t>of</w:t>
      </w:r>
      <w:r w:rsidRPr="00C00E98">
        <w:rPr>
          <w:color w:val="auto"/>
          <w:lang w:val="en-US"/>
        </w:rPr>
        <w:t xml:space="preserve"> some well-known countries in championing the cause of health at global level yet not recognizing the universal right to health at home. Before more and more declarations of commitment in improving the health of all, many of them repeated in cycles during the last 65 years, and expensive international conferences and grand declarations, </w:t>
      </w:r>
      <w:r w:rsidRPr="00C00E98">
        <w:rPr>
          <w:color w:val="auto"/>
          <w:u w:val="single"/>
          <w:lang w:val="en-US"/>
        </w:rPr>
        <w:t>all member states in the world should recognize the right to health</w:t>
      </w:r>
      <w:r w:rsidR="00B3013A" w:rsidRPr="00C00E98">
        <w:rPr>
          <w:color w:val="auto"/>
          <w:u w:val="single"/>
          <w:lang w:val="en-US"/>
        </w:rPr>
        <w:t xml:space="preserve"> and accept international means of reporting and verification</w:t>
      </w:r>
      <w:proofErr w:type="gramStart"/>
      <w:r w:rsidR="00B3013A" w:rsidRPr="00C00E98">
        <w:rPr>
          <w:color w:val="auto"/>
          <w:u w:val="single"/>
          <w:lang w:val="en-US"/>
        </w:rPr>
        <w:t>.</w:t>
      </w:r>
      <w:r w:rsidRPr="00C00E98">
        <w:rPr>
          <w:color w:val="auto"/>
          <w:lang w:val="en-US"/>
        </w:rPr>
        <w:t>.</w:t>
      </w:r>
      <w:proofErr w:type="gramEnd"/>
    </w:p>
    <w:p w:rsidR="00C40778" w:rsidRDefault="00C40778" w:rsidP="0082190B">
      <w:pPr>
        <w:ind w:left="708"/>
        <w:jc w:val="both"/>
        <w:rPr>
          <w:color w:val="auto"/>
          <w:lang w:val="en-US"/>
        </w:rPr>
      </w:pPr>
    </w:p>
    <w:p w:rsidR="008A60BF" w:rsidRDefault="00E91A37" w:rsidP="00E91A37">
      <w:pPr>
        <w:ind w:left="708"/>
        <w:jc w:val="both"/>
        <w:rPr>
          <w:color w:val="auto"/>
          <w:lang w:val="en-US"/>
        </w:rPr>
      </w:pPr>
      <w:r>
        <w:rPr>
          <w:color w:val="auto"/>
          <w:lang w:val="en-US"/>
        </w:rPr>
        <w:t xml:space="preserve">Besides the State and International responsibilities as duty-bearers of guaranteeing the universal right to health, and according to the health definition proposed in chapter 1, the right to individual health should also relate to the responsibility of the health of others (in our generation and those to come) and the consolidate health index referred to in step 1 should assess and direct social and individual </w:t>
      </w:r>
      <w:r w:rsidR="008A60BF">
        <w:rPr>
          <w:color w:val="auto"/>
          <w:lang w:val="en-US"/>
        </w:rPr>
        <w:t>responsibilities towards the health of others in our and future generations.</w:t>
      </w:r>
    </w:p>
    <w:p w:rsidR="00C216BA" w:rsidRDefault="00F553D3" w:rsidP="00E91A37">
      <w:pPr>
        <w:ind w:left="708"/>
        <w:jc w:val="both"/>
        <w:rPr>
          <w:lang w:val="en"/>
        </w:rPr>
      </w:pPr>
      <w:r w:rsidRPr="00C216BA">
        <w:rPr>
          <w:color w:val="auto"/>
          <w:lang w:val="en-US"/>
        </w:rPr>
        <w:lastRenderedPageBreak/>
        <w:t>This responsibility should also relate to the health professionals</w:t>
      </w:r>
      <w:r w:rsidR="00567060">
        <w:rPr>
          <w:color w:val="auto"/>
          <w:lang w:val="en-US"/>
        </w:rPr>
        <w:t>. T</w:t>
      </w:r>
      <w:r w:rsidRPr="00C216BA">
        <w:rPr>
          <w:color w:val="auto"/>
          <w:lang w:val="en-US"/>
        </w:rPr>
        <w:t xml:space="preserve">heir shared code of </w:t>
      </w:r>
      <w:r w:rsidRPr="00C00E98">
        <w:rPr>
          <w:color w:val="auto"/>
          <w:lang w:val="en-US"/>
        </w:rPr>
        <w:t>ethics, the Hippocratic oath</w:t>
      </w:r>
      <w:r w:rsidRPr="00C00E98">
        <w:rPr>
          <w:rStyle w:val="FootnoteReference"/>
          <w:color w:val="auto"/>
          <w:lang w:val="en-US"/>
        </w:rPr>
        <w:footnoteReference w:id="8"/>
      </w:r>
      <w:r w:rsidRPr="00C00E98">
        <w:rPr>
          <w:color w:val="auto"/>
          <w:lang w:val="en-US"/>
        </w:rPr>
        <w:t xml:space="preserve">, 2500 years old, </w:t>
      </w:r>
      <w:r w:rsidR="00C216BA" w:rsidRPr="00C00E98">
        <w:rPr>
          <w:color w:val="auto"/>
          <w:lang w:val="en-US"/>
        </w:rPr>
        <w:t>or various adaptations</w:t>
      </w:r>
      <w:proofErr w:type="gramStart"/>
      <w:r w:rsidR="00C216BA" w:rsidRPr="00C00E98">
        <w:rPr>
          <w:color w:val="auto"/>
          <w:lang w:val="en-US"/>
        </w:rPr>
        <w:t>,  in</w:t>
      </w:r>
      <w:proofErr w:type="gramEnd"/>
      <w:r w:rsidR="00C216BA" w:rsidRPr="00C00E98">
        <w:rPr>
          <w:color w:val="auto"/>
          <w:lang w:val="en-US"/>
        </w:rPr>
        <w:t xml:space="preserve"> sworn by most </w:t>
      </w:r>
      <w:r w:rsidR="00C216BA" w:rsidRPr="00C00E98">
        <w:rPr>
          <w:lang w:val="en"/>
        </w:rPr>
        <w:t>medical students upon graduation</w:t>
      </w:r>
      <w:r w:rsidR="00C216BA" w:rsidRPr="00C00E98">
        <w:rPr>
          <w:rStyle w:val="FootnoteReference"/>
          <w:lang w:val="en"/>
        </w:rPr>
        <w:footnoteReference w:id="9"/>
      </w:r>
      <w:r w:rsidR="00C216BA" w:rsidRPr="00C00E98">
        <w:rPr>
          <w:lang w:val="en"/>
        </w:rPr>
        <w:t xml:space="preserve">. It was </w:t>
      </w:r>
      <w:r w:rsidR="00232454" w:rsidRPr="00C00E98">
        <w:rPr>
          <w:color w:val="auto"/>
          <w:lang w:val="en-US"/>
        </w:rPr>
        <w:t xml:space="preserve">adapted </w:t>
      </w:r>
      <w:r w:rsidR="00232454" w:rsidRPr="00C00E98">
        <w:rPr>
          <w:lang w:val="en"/>
        </w:rPr>
        <w:t xml:space="preserve">in 1948 by the World Medical Association as the </w:t>
      </w:r>
      <w:hyperlink r:id="rId9" w:tooltip="Declaration of Geneva" w:history="1">
        <w:r w:rsidR="00232454" w:rsidRPr="00C00E98">
          <w:rPr>
            <w:color w:val="0000FF"/>
            <w:u w:val="single"/>
            <w:lang w:val="en"/>
          </w:rPr>
          <w:t>Declaration of Geneva</w:t>
        </w:r>
      </w:hyperlink>
      <w:r w:rsidR="00232454" w:rsidRPr="00C00E98">
        <w:rPr>
          <w:lang w:val="en"/>
        </w:rPr>
        <w:t xml:space="preserve"> (Physician's Oath) and amended in 1968, 1983, 1994 with editorial </w:t>
      </w:r>
      <w:r w:rsidR="00C216BA" w:rsidRPr="00C00E98">
        <w:rPr>
          <w:lang w:val="en"/>
        </w:rPr>
        <w:t>revisions</w:t>
      </w:r>
      <w:r w:rsidR="00232454" w:rsidRPr="00C00E98">
        <w:rPr>
          <w:lang w:val="en"/>
        </w:rPr>
        <w:t xml:space="preserve"> in 2005 and 2006. The text</w:t>
      </w:r>
      <w:r w:rsidR="00232454" w:rsidRPr="00C00E98">
        <w:rPr>
          <w:rStyle w:val="FootnoteReference"/>
          <w:lang w:val="en"/>
        </w:rPr>
        <w:footnoteReference w:id="10"/>
      </w:r>
      <w:r w:rsidR="00232454" w:rsidRPr="00C00E98">
        <w:rPr>
          <w:lang w:val="en"/>
        </w:rPr>
        <w:t xml:space="preserve"> still concentrates on the health professional´s duty for his or her individual patient</w:t>
      </w:r>
      <w:r w:rsidR="00C216BA" w:rsidRPr="00C00E98">
        <w:rPr>
          <w:lang w:val="en"/>
        </w:rPr>
        <w:t xml:space="preserve">. It has one sentence that related to </w:t>
      </w:r>
      <w:r w:rsidR="00567060">
        <w:rPr>
          <w:lang w:val="en"/>
        </w:rPr>
        <w:t>equity</w:t>
      </w:r>
      <w:r w:rsidR="00C216BA" w:rsidRPr="00C00E98">
        <w:rPr>
          <w:rStyle w:val="FootnoteReference"/>
          <w:lang w:val="en"/>
        </w:rPr>
        <w:footnoteReference w:id="11"/>
      </w:r>
      <w:r w:rsidR="00C216BA" w:rsidRPr="00C00E98">
        <w:rPr>
          <w:lang w:val="en"/>
        </w:rPr>
        <w:t xml:space="preserve"> (how many doctors engaged in private practice- over half of the world´s health professionals- commit to their oath of </w:t>
      </w:r>
      <w:r w:rsidR="00567060">
        <w:rPr>
          <w:lang w:val="en"/>
        </w:rPr>
        <w:t>"</w:t>
      </w:r>
      <w:proofErr w:type="gramStart"/>
      <w:r w:rsidR="00C216BA" w:rsidRPr="00C00E98">
        <w:rPr>
          <w:lang w:val="en"/>
        </w:rPr>
        <w:t xml:space="preserve">preventing </w:t>
      </w:r>
      <w:r w:rsidR="00C216BA" w:rsidRPr="00C00E98">
        <w:rPr>
          <w:lang w:val="en-GB"/>
        </w:rPr>
        <w:t xml:space="preserve"> social</w:t>
      </w:r>
      <w:proofErr w:type="gramEnd"/>
      <w:r w:rsidR="00C216BA" w:rsidRPr="00C00E98">
        <w:rPr>
          <w:lang w:val="en-GB"/>
        </w:rPr>
        <w:t xml:space="preserve"> standing to intervene between their duty and their my patients</w:t>
      </w:r>
      <w:r w:rsidR="00567060">
        <w:rPr>
          <w:lang w:val="en-GB"/>
        </w:rPr>
        <w:t>"</w:t>
      </w:r>
      <w:r w:rsidR="00C216BA" w:rsidRPr="00C00E98">
        <w:rPr>
          <w:lang w:val="en-GB"/>
        </w:rPr>
        <w:t xml:space="preserve">?) </w:t>
      </w:r>
      <w:r w:rsidR="00C216BA" w:rsidRPr="00C216BA">
        <w:rPr>
          <w:lang w:val="en"/>
        </w:rPr>
        <w:t>yet it does not relate to the right to health.</w:t>
      </w:r>
      <w:r w:rsidR="00232454" w:rsidRPr="00C216BA">
        <w:rPr>
          <w:lang w:val="en"/>
        </w:rPr>
        <w:t xml:space="preserve"> </w:t>
      </w:r>
      <w:r w:rsidR="00C216BA">
        <w:rPr>
          <w:lang w:val="en"/>
        </w:rPr>
        <w:t xml:space="preserve"> The health professionals 'role in the universal right to health demands an additional sentence in the physicians 'oath when taking the responsibility of the health </w:t>
      </w:r>
      <w:r w:rsidR="00567060">
        <w:rPr>
          <w:lang w:val="en"/>
        </w:rPr>
        <w:t>profession:</w:t>
      </w:r>
    </w:p>
    <w:p w:rsidR="00C216BA" w:rsidRDefault="00C216BA" w:rsidP="00C00E98">
      <w:pPr>
        <w:spacing w:after="0"/>
        <w:ind w:left="709"/>
        <w:jc w:val="center"/>
        <w:rPr>
          <w:lang w:val="en"/>
        </w:rPr>
      </w:pPr>
      <w:r>
        <w:rPr>
          <w:lang w:val="en"/>
        </w:rPr>
        <w:t xml:space="preserve">"In my personal and professional capacities, </w:t>
      </w:r>
    </w:p>
    <w:p w:rsidR="00C216BA" w:rsidRDefault="00C216BA" w:rsidP="00C00E98">
      <w:pPr>
        <w:spacing w:after="0"/>
        <w:ind w:left="709"/>
        <w:jc w:val="center"/>
        <w:rPr>
          <w:lang w:val="en"/>
        </w:rPr>
      </w:pPr>
      <w:r>
        <w:rPr>
          <w:lang w:val="en"/>
        </w:rPr>
        <w:t>I will preserve and promote the universal right to health"</w:t>
      </w:r>
    </w:p>
    <w:p w:rsidR="00232454" w:rsidRPr="00C00E98" w:rsidRDefault="00232454" w:rsidP="00E91A37">
      <w:pPr>
        <w:ind w:left="708"/>
        <w:jc w:val="both"/>
        <w:rPr>
          <w:color w:val="auto"/>
          <w:lang w:val="en"/>
        </w:rPr>
      </w:pPr>
    </w:p>
    <w:p w:rsidR="008C090E" w:rsidRPr="00C00E98" w:rsidRDefault="000447E3" w:rsidP="0082190B">
      <w:pPr>
        <w:pStyle w:val="ListParagraph"/>
        <w:numPr>
          <w:ilvl w:val="0"/>
          <w:numId w:val="2"/>
        </w:numPr>
        <w:jc w:val="both"/>
        <w:rPr>
          <w:i/>
          <w:color w:val="auto"/>
          <w:lang w:val="en-US"/>
        </w:rPr>
      </w:pPr>
      <w:r w:rsidRPr="00C00E98">
        <w:rPr>
          <w:i/>
          <w:color w:val="auto"/>
          <w:u w:val="single"/>
          <w:lang w:val="en-US"/>
        </w:rPr>
        <w:t>Setting principles for health strategies at local, national and global levels</w:t>
      </w:r>
      <w:r w:rsidRPr="00C00E98">
        <w:rPr>
          <w:i/>
          <w:color w:val="auto"/>
          <w:lang w:val="en-US"/>
        </w:rPr>
        <w:t xml:space="preserve"> : </w:t>
      </w:r>
      <w:r w:rsidR="008C090E" w:rsidRPr="00C00E98">
        <w:rPr>
          <w:i/>
          <w:color w:val="auto"/>
          <w:lang w:val="en-US"/>
        </w:rPr>
        <w:t>From</w:t>
      </w:r>
      <w:r w:rsidR="00B50BEF" w:rsidRPr="00C00E98">
        <w:rPr>
          <w:i/>
          <w:color w:val="auto"/>
          <w:lang w:val="en-US"/>
        </w:rPr>
        <w:t xml:space="preserve"> the philosophy of Primary Health Care to the principles of Global Health :</w:t>
      </w:r>
    </w:p>
    <w:p w:rsidR="00B50BEF" w:rsidRPr="00C00E98" w:rsidRDefault="00B50BEF" w:rsidP="0082190B">
      <w:pPr>
        <w:pStyle w:val="ListParagraph"/>
        <w:ind w:left="1428"/>
        <w:jc w:val="both"/>
        <w:rPr>
          <w:color w:val="auto"/>
          <w:lang w:val="en-US"/>
        </w:rPr>
      </w:pPr>
    </w:p>
    <w:p w:rsidR="00B50BEF" w:rsidRPr="00C00E98" w:rsidRDefault="00B50BEF" w:rsidP="0082190B">
      <w:pPr>
        <w:pStyle w:val="ListParagraph"/>
        <w:ind w:left="708"/>
        <w:jc w:val="both"/>
        <w:rPr>
          <w:color w:val="auto"/>
          <w:lang w:val="en-US"/>
        </w:rPr>
      </w:pPr>
      <w:r w:rsidRPr="00C00E98">
        <w:rPr>
          <w:color w:val="auto"/>
          <w:lang w:val="en-US"/>
        </w:rPr>
        <w:t>In 1978 the International Conference of Alma-Ata</w:t>
      </w:r>
      <w:r w:rsidR="007A5FD0" w:rsidRPr="00C00E98">
        <w:rPr>
          <w:rStyle w:val="FootnoteReference"/>
          <w:color w:val="auto"/>
          <w:lang w:val="en-US"/>
        </w:rPr>
        <w:footnoteReference w:id="12"/>
      </w:r>
      <w:r w:rsidRPr="00C00E98">
        <w:rPr>
          <w:color w:val="auto"/>
          <w:lang w:val="en-US"/>
        </w:rPr>
        <w:t xml:space="preserve"> agreed on principles to advance on the health for all peoples, with an emphasis on the democratization of health through the recognition that health was to be achieved for all peoples and by all people. </w:t>
      </w:r>
      <w:proofErr w:type="gramStart"/>
      <w:r w:rsidRPr="00C00E98">
        <w:rPr>
          <w:color w:val="auto"/>
          <w:lang w:val="en-US"/>
        </w:rPr>
        <w:t>Some years after</w:t>
      </w:r>
      <w:r w:rsidR="00567060">
        <w:rPr>
          <w:color w:val="auto"/>
          <w:lang w:val="en-US"/>
        </w:rPr>
        <w:t>,</w:t>
      </w:r>
      <w:r w:rsidRPr="00C00E98">
        <w:rPr>
          <w:color w:val="auto"/>
          <w:lang w:val="en-US"/>
        </w:rPr>
        <w:t xml:space="preserve"> the Ottawa charter</w:t>
      </w:r>
      <w:r w:rsidR="007A5FD0" w:rsidRPr="00C00E98">
        <w:rPr>
          <w:rStyle w:val="FootnoteReference"/>
          <w:color w:val="auto"/>
          <w:lang w:val="en-US"/>
        </w:rPr>
        <w:footnoteReference w:id="13"/>
      </w:r>
      <w:r w:rsidRPr="00C00E98">
        <w:rPr>
          <w:color w:val="auto"/>
          <w:lang w:val="en-US"/>
        </w:rPr>
        <w:t xml:space="preserve"> acknowledged that health was deeply related to all other policies, and it should be addressed in all policies.</w:t>
      </w:r>
      <w:proofErr w:type="gramEnd"/>
      <w:r w:rsidRPr="00C00E98">
        <w:rPr>
          <w:color w:val="auto"/>
          <w:lang w:val="en-US"/>
        </w:rPr>
        <w:t xml:space="preserve"> </w:t>
      </w:r>
    </w:p>
    <w:p w:rsidR="005861E9" w:rsidRPr="00C00E98" w:rsidRDefault="005861E9" w:rsidP="0082190B">
      <w:pPr>
        <w:pStyle w:val="ListParagraph"/>
        <w:ind w:left="708"/>
        <w:jc w:val="both"/>
        <w:rPr>
          <w:color w:val="auto"/>
          <w:lang w:val="en-US"/>
        </w:rPr>
      </w:pPr>
      <w:r w:rsidRPr="00C00E98">
        <w:rPr>
          <w:color w:val="auto"/>
          <w:lang w:val="en-US"/>
        </w:rPr>
        <w:t xml:space="preserve">From the nineties, the reference to the world’s shared health challenges was progressively referred as </w:t>
      </w:r>
      <w:r w:rsidRPr="00C00E98">
        <w:rPr>
          <w:i/>
          <w:color w:val="auto"/>
          <w:lang w:val="en-US"/>
        </w:rPr>
        <w:t xml:space="preserve">Global Health, </w:t>
      </w:r>
      <w:r w:rsidRPr="00C00E98">
        <w:rPr>
          <w:color w:val="auto"/>
          <w:lang w:val="en-US"/>
        </w:rPr>
        <w:t>gradually replacing the term of international health and recognizing the growing diversity of factors and actors influencing the health of all nations and peoples</w:t>
      </w:r>
      <w:r w:rsidRPr="00C00E98">
        <w:rPr>
          <w:i/>
          <w:color w:val="auto"/>
          <w:lang w:val="en-US"/>
        </w:rPr>
        <w:t xml:space="preserve">. </w:t>
      </w:r>
    </w:p>
    <w:p w:rsidR="005861E9" w:rsidRDefault="005861E9" w:rsidP="0082190B">
      <w:pPr>
        <w:pStyle w:val="ListParagraph"/>
        <w:ind w:left="708"/>
        <w:jc w:val="both"/>
        <w:rPr>
          <w:color w:val="auto"/>
          <w:lang w:val="en-US"/>
        </w:rPr>
      </w:pPr>
    </w:p>
    <w:p w:rsidR="00A97863" w:rsidRDefault="00A97863" w:rsidP="0082190B">
      <w:pPr>
        <w:pStyle w:val="ListParagraph"/>
        <w:ind w:left="708"/>
        <w:jc w:val="both"/>
        <w:rPr>
          <w:color w:val="auto"/>
          <w:lang w:val="en-US"/>
        </w:rPr>
      </w:pPr>
    </w:p>
    <w:p w:rsidR="00A97863" w:rsidRPr="00C00E98" w:rsidRDefault="00A97863" w:rsidP="0082190B">
      <w:pPr>
        <w:pStyle w:val="ListParagraph"/>
        <w:ind w:left="708"/>
        <w:jc w:val="both"/>
        <w:rPr>
          <w:color w:val="auto"/>
          <w:lang w:val="en-US"/>
        </w:rPr>
      </w:pPr>
    </w:p>
    <w:p w:rsidR="00A97863" w:rsidRDefault="005861E9" w:rsidP="00C00E98">
      <w:pPr>
        <w:pStyle w:val="ListParagraph"/>
        <w:keepNext/>
        <w:ind w:left="708"/>
        <w:jc w:val="center"/>
      </w:pPr>
      <w:r w:rsidRPr="00C00E98">
        <w:rPr>
          <w:noProof/>
          <w:color w:val="auto"/>
          <w:lang w:val="en-GB" w:eastAsia="en-GB"/>
        </w:rPr>
        <w:lastRenderedPageBreak/>
        <w:drawing>
          <wp:inline distT="0" distB="0" distL="0" distR="0" wp14:anchorId="63428A5A" wp14:editId="0AC29D1A">
            <wp:extent cx="4192437" cy="1613140"/>
            <wp:effectExtent l="19050" t="19050" r="17780" b="25400"/>
            <wp:docPr id="2868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7"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4243" cy="1613835"/>
                    </a:xfrm>
                    <a:prstGeom prst="rect">
                      <a:avLst/>
                    </a:prstGeom>
                    <a:noFill/>
                    <a:ln>
                      <a:solidFill>
                        <a:schemeClr val="tx1"/>
                      </a:solidFill>
                    </a:ln>
                    <a:effectLst>
                      <a:softEdge rad="38100"/>
                    </a:effectLst>
                    <a:extLst/>
                  </pic:spPr>
                </pic:pic>
              </a:graphicData>
            </a:graphic>
          </wp:inline>
        </w:drawing>
      </w:r>
    </w:p>
    <w:p w:rsidR="00766144" w:rsidRDefault="00766144" w:rsidP="00C00E98">
      <w:pPr>
        <w:pStyle w:val="Caption"/>
        <w:jc w:val="center"/>
        <w:rPr>
          <w:lang w:val="en-GB"/>
        </w:rPr>
      </w:pPr>
    </w:p>
    <w:p w:rsidR="005861E9" w:rsidRPr="00C00E98" w:rsidRDefault="00A97863" w:rsidP="00C00E98">
      <w:pPr>
        <w:pStyle w:val="Caption"/>
        <w:jc w:val="center"/>
        <w:rPr>
          <w:color w:val="auto"/>
          <w:lang w:val="en-GB"/>
        </w:rPr>
      </w:pPr>
      <w:r w:rsidRPr="00C00E98">
        <w:rPr>
          <w:lang w:val="en-GB"/>
        </w:rPr>
        <w:t xml:space="preserve">Figure </w:t>
      </w:r>
      <w:r>
        <w:fldChar w:fldCharType="begin"/>
      </w:r>
      <w:r w:rsidRPr="00C00E98">
        <w:rPr>
          <w:lang w:val="en-GB"/>
        </w:rPr>
        <w:instrText xml:space="preserve"> SEQ Figure \* ARABIC </w:instrText>
      </w:r>
      <w:r>
        <w:fldChar w:fldCharType="separate"/>
      </w:r>
      <w:r w:rsidR="00766144">
        <w:rPr>
          <w:noProof/>
          <w:lang w:val="en-GB"/>
        </w:rPr>
        <w:t>1</w:t>
      </w:r>
      <w:r>
        <w:fldChar w:fldCharType="end"/>
      </w:r>
      <w:r w:rsidRPr="00C00E98">
        <w:rPr>
          <w:lang w:val="en-GB"/>
        </w:rPr>
        <w:t xml:space="preserve"> : Use of global health vs. international health in a sample of published books</w:t>
      </w:r>
    </w:p>
    <w:p w:rsidR="00A97863" w:rsidRPr="00C00E98" w:rsidRDefault="00A97863" w:rsidP="001A40C1">
      <w:pPr>
        <w:pStyle w:val="ListParagraph"/>
        <w:ind w:left="708"/>
        <w:jc w:val="center"/>
        <w:rPr>
          <w:color w:val="auto"/>
          <w:lang w:val="en-US"/>
        </w:rPr>
      </w:pPr>
    </w:p>
    <w:p w:rsidR="005861E9" w:rsidRPr="00C00E98" w:rsidRDefault="005861E9" w:rsidP="0082190B">
      <w:pPr>
        <w:pStyle w:val="texte"/>
        <w:ind w:left="708"/>
        <w:jc w:val="both"/>
        <w:rPr>
          <w:color w:val="auto"/>
          <w:lang w:val="en-GB"/>
        </w:rPr>
      </w:pPr>
      <w:r w:rsidRPr="00C00E98">
        <w:rPr>
          <w:color w:val="auto"/>
          <w:lang w:val="en-GB"/>
        </w:rPr>
        <w:t xml:space="preserve">The main principles of health agreed through the major international conferences in the last thirty years may be summarized as health </w:t>
      </w:r>
      <w:r w:rsidRPr="00C00E98">
        <w:rPr>
          <w:color w:val="auto"/>
          <w:u w:val="single"/>
          <w:lang w:val="en-GB"/>
        </w:rPr>
        <w:t>for all</w:t>
      </w:r>
      <w:r w:rsidRPr="00C00E98">
        <w:rPr>
          <w:color w:val="auto"/>
          <w:lang w:val="en-GB"/>
        </w:rPr>
        <w:t xml:space="preserve"> peoples (WHO constitution</w:t>
      </w:r>
      <w:r w:rsidR="00567060">
        <w:rPr>
          <w:color w:val="auto"/>
          <w:lang w:val="en-GB"/>
        </w:rPr>
        <w:t xml:space="preserve"> – see step 4</w:t>
      </w:r>
      <w:proofErr w:type="gramStart"/>
      <w:r w:rsidR="00567060">
        <w:rPr>
          <w:color w:val="auto"/>
          <w:lang w:val="en-GB"/>
        </w:rPr>
        <w:t>-</w:t>
      </w:r>
      <w:r w:rsidRPr="00C00E98">
        <w:rPr>
          <w:color w:val="auto"/>
          <w:lang w:val="en-GB"/>
        </w:rPr>
        <w:t>)</w:t>
      </w:r>
      <w:proofErr w:type="gramEnd"/>
      <w:r w:rsidRPr="00C00E98">
        <w:rPr>
          <w:color w:val="auto"/>
          <w:lang w:val="en-GB"/>
        </w:rPr>
        <w:t xml:space="preserve">, </w:t>
      </w:r>
      <w:r w:rsidRPr="00C00E98">
        <w:rPr>
          <w:color w:val="auto"/>
          <w:u w:val="single"/>
          <w:lang w:val="en-GB"/>
        </w:rPr>
        <w:t>by all</w:t>
      </w:r>
      <w:r w:rsidRPr="00C00E98">
        <w:rPr>
          <w:color w:val="auto"/>
          <w:lang w:val="en-GB"/>
        </w:rPr>
        <w:t xml:space="preserve"> peoples (Alma Ata) and </w:t>
      </w:r>
      <w:r w:rsidRPr="00C00E98">
        <w:rPr>
          <w:color w:val="auto"/>
          <w:u w:val="single"/>
          <w:lang w:val="en-GB"/>
        </w:rPr>
        <w:t>in all</w:t>
      </w:r>
      <w:r w:rsidRPr="00C00E98">
        <w:rPr>
          <w:color w:val="auto"/>
          <w:lang w:val="en-GB"/>
        </w:rPr>
        <w:t xml:space="preserve"> policies (Ottawa).</w:t>
      </w:r>
      <w:r w:rsidR="00026763" w:rsidRPr="00C00E98">
        <w:rPr>
          <w:color w:val="auto"/>
          <w:lang w:val="en-GB"/>
        </w:rPr>
        <w:t xml:space="preserve"> These principles</w:t>
      </w:r>
      <w:r w:rsidR="007A5FD0" w:rsidRPr="00C00E98">
        <w:rPr>
          <w:rStyle w:val="FootnoteReference"/>
          <w:color w:val="auto"/>
          <w:lang w:val="en-GB"/>
        </w:rPr>
        <w:footnoteReference w:id="14"/>
      </w:r>
      <w:r w:rsidR="00026763" w:rsidRPr="00C00E98">
        <w:rPr>
          <w:color w:val="auto"/>
          <w:lang w:val="en-GB"/>
        </w:rPr>
        <w:t xml:space="preserve">, however, are not reflected in many of the health initiatives claiming to be « global » while often restricted to some population groups or diseases –as even the health MDGs- (not for all), by some central </w:t>
      </w:r>
      <w:r w:rsidR="007A5FD0" w:rsidRPr="00C00E98">
        <w:rPr>
          <w:color w:val="auto"/>
          <w:lang w:val="en-GB"/>
        </w:rPr>
        <w:t>decisions</w:t>
      </w:r>
      <w:r w:rsidR="00026763" w:rsidRPr="00C00E98">
        <w:rPr>
          <w:color w:val="auto"/>
          <w:lang w:val="en-GB"/>
        </w:rPr>
        <w:t xml:space="preserve"> taken vertically far from the </w:t>
      </w:r>
      <w:r w:rsidR="007A5FD0" w:rsidRPr="00C00E98">
        <w:rPr>
          <w:color w:val="auto"/>
          <w:lang w:val="en-GB"/>
        </w:rPr>
        <w:t>targeted</w:t>
      </w:r>
      <w:r w:rsidR="00026763" w:rsidRPr="00C00E98">
        <w:rPr>
          <w:color w:val="auto"/>
          <w:lang w:val="en-GB"/>
        </w:rPr>
        <w:t xml:space="preserve"> </w:t>
      </w:r>
      <w:r w:rsidR="007A5FD0" w:rsidRPr="00C00E98">
        <w:rPr>
          <w:color w:val="auto"/>
          <w:lang w:val="en-GB"/>
        </w:rPr>
        <w:t>communities</w:t>
      </w:r>
      <w:r w:rsidR="00026763" w:rsidRPr="00C00E98">
        <w:rPr>
          <w:color w:val="auto"/>
          <w:lang w:val="en-GB"/>
        </w:rPr>
        <w:t xml:space="preserve">, in capitals or even in Geneva or New York (not by all) or focused on medical interventions and detached from structural changes in socioeconomic policies (not in all policies). Many of these not-really « global » </w:t>
      </w:r>
      <w:r w:rsidR="007A5FD0" w:rsidRPr="00C00E98">
        <w:rPr>
          <w:color w:val="auto"/>
          <w:lang w:val="en-GB"/>
        </w:rPr>
        <w:t>initiatives</w:t>
      </w:r>
      <w:r w:rsidR="00026763" w:rsidRPr="00C00E98">
        <w:rPr>
          <w:color w:val="auto"/>
          <w:lang w:val="en-GB"/>
        </w:rPr>
        <w:t xml:space="preserve"> concentrate a large share of the international resources</w:t>
      </w:r>
      <w:r w:rsidR="007A5FD0" w:rsidRPr="00C00E98">
        <w:rPr>
          <w:rStyle w:val="FootnoteReference"/>
          <w:color w:val="auto"/>
          <w:lang w:val="en-GB"/>
        </w:rPr>
        <w:footnoteReference w:id="15"/>
      </w:r>
      <w:r w:rsidR="00026763" w:rsidRPr="00C00E98">
        <w:rPr>
          <w:color w:val="auto"/>
          <w:lang w:val="en-GB"/>
        </w:rPr>
        <w:t xml:space="preserve"> for health and influence the international health agreements and </w:t>
      </w:r>
      <w:r w:rsidR="007A5FD0" w:rsidRPr="00C00E98">
        <w:rPr>
          <w:color w:val="auto"/>
          <w:lang w:val="en-GB"/>
        </w:rPr>
        <w:t>commitments</w:t>
      </w:r>
      <w:r w:rsidR="00764017" w:rsidRPr="00C00E98">
        <w:rPr>
          <w:color w:val="auto"/>
          <w:lang w:val="en-GB"/>
        </w:rPr>
        <w:t>.</w:t>
      </w:r>
    </w:p>
    <w:p w:rsidR="001A40C1" w:rsidRDefault="00764017" w:rsidP="00C00E98">
      <w:pPr>
        <w:pStyle w:val="texte"/>
        <w:keepNext/>
        <w:ind w:left="2832"/>
        <w:jc w:val="both"/>
      </w:pPr>
      <w:r w:rsidRPr="00C00E98">
        <w:rPr>
          <w:noProof/>
          <w:color w:val="auto"/>
          <w:lang w:val="en-GB" w:eastAsia="en-GB"/>
        </w:rPr>
        <w:drawing>
          <wp:inline distT="0" distB="0" distL="0" distR="0" wp14:anchorId="257B6900" wp14:editId="0A77FA1F">
            <wp:extent cx="2149226" cy="1989826"/>
            <wp:effectExtent l="19050" t="19050" r="22860" b="10795"/>
            <wp:docPr id="1" name="Imagen 1" descr="http://faceaface.revues.org/docannexe/image/745/img-6-small480.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ceaface.revues.org/docannexe/image/745/img-6-small480.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3512" cy="1993794"/>
                    </a:xfrm>
                    <a:prstGeom prst="rect">
                      <a:avLst/>
                    </a:prstGeom>
                    <a:noFill/>
                    <a:ln>
                      <a:solidFill>
                        <a:schemeClr val="accent1"/>
                      </a:solidFill>
                    </a:ln>
                  </pic:spPr>
                </pic:pic>
              </a:graphicData>
            </a:graphic>
          </wp:inline>
        </w:drawing>
      </w:r>
    </w:p>
    <w:p w:rsidR="00764017" w:rsidRPr="00C00E98" w:rsidRDefault="001A40C1" w:rsidP="00C00E98">
      <w:pPr>
        <w:pStyle w:val="Caption"/>
        <w:jc w:val="center"/>
        <w:rPr>
          <w:color w:val="auto"/>
          <w:lang w:val="en-GB"/>
        </w:rPr>
      </w:pPr>
      <w:r w:rsidRPr="00C00E98">
        <w:rPr>
          <w:lang w:val="en-GB"/>
        </w:rPr>
        <w:t xml:space="preserve">Figure </w:t>
      </w:r>
      <w:r>
        <w:fldChar w:fldCharType="begin"/>
      </w:r>
      <w:r w:rsidRPr="00C00E98">
        <w:rPr>
          <w:lang w:val="en-GB"/>
        </w:rPr>
        <w:instrText xml:space="preserve"> SEQ Figure \* ARABIC </w:instrText>
      </w:r>
      <w:r>
        <w:fldChar w:fldCharType="separate"/>
      </w:r>
      <w:r w:rsidR="00766144">
        <w:rPr>
          <w:noProof/>
          <w:lang w:val="en-GB"/>
        </w:rPr>
        <w:t>2</w:t>
      </w:r>
      <w:r>
        <w:fldChar w:fldCharType="end"/>
      </w:r>
      <w:r w:rsidRPr="00C00E98">
        <w:rPr>
          <w:lang w:val="en-GB"/>
        </w:rPr>
        <w:t xml:space="preserve"> : Principles and vectors of global health</w:t>
      </w:r>
    </w:p>
    <w:p w:rsidR="00210251" w:rsidRDefault="00127D2D" w:rsidP="0082190B">
      <w:pPr>
        <w:pStyle w:val="texte"/>
        <w:ind w:left="708"/>
        <w:jc w:val="both"/>
        <w:rPr>
          <w:color w:val="auto"/>
          <w:lang w:val="en-GB"/>
        </w:rPr>
      </w:pPr>
      <w:r w:rsidRPr="00C00E98">
        <w:rPr>
          <w:color w:val="auto"/>
          <w:lang w:val="en-GB"/>
        </w:rPr>
        <w:t xml:space="preserve">The complexity of factors and actors influencing the world’s health, together with the biased interests for some issues or groups, often prioritized in arbitrary ways and influenced more by lobbies than by evidence, are also a reflection of a weak democratic governance of international health today. If we’d </w:t>
      </w:r>
      <w:r w:rsidR="007A5FD0" w:rsidRPr="00C00E98">
        <w:rPr>
          <w:color w:val="auto"/>
          <w:lang w:val="en-GB"/>
        </w:rPr>
        <w:t>wish</w:t>
      </w:r>
      <w:r w:rsidRPr="00C00E98">
        <w:rPr>
          <w:color w:val="auto"/>
          <w:lang w:val="en-GB"/>
        </w:rPr>
        <w:t xml:space="preserve"> nothing less for the </w:t>
      </w:r>
      <w:r w:rsidRPr="00C00E98">
        <w:rPr>
          <w:color w:val="auto"/>
          <w:lang w:val="en-GB"/>
        </w:rPr>
        <w:lastRenderedPageBreak/>
        <w:t xml:space="preserve">democratic governance of health than </w:t>
      </w:r>
      <w:r w:rsidR="007A5FD0" w:rsidRPr="00C00E98">
        <w:rPr>
          <w:color w:val="auto"/>
          <w:lang w:val="en-GB"/>
        </w:rPr>
        <w:t>what</w:t>
      </w:r>
      <w:r w:rsidRPr="00C00E98">
        <w:rPr>
          <w:color w:val="auto"/>
          <w:lang w:val="en-GB"/>
        </w:rPr>
        <w:t xml:space="preserve"> we demand for a democratic government in all countries, we’d wish a democratic forum of health representatives (Ministers of health) which would gather in a parliament (World Health Assembly)</w:t>
      </w:r>
      <w:r w:rsidR="00567060">
        <w:rPr>
          <w:color w:val="auto"/>
          <w:lang w:val="en-GB"/>
        </w:rPr>
        <w:t xml:space="preserve"> and </w:t>
      </w:r>
      <w:r w:rsidRPr="00C00E98">
        <w:rPr>
          <w:color w:val="auto"/>
          <w:lang w:val="en-GB"/>
        </w:rPr>
        <w:t xml:space="preserve">influence international </w:t>
      </w:r>
      <w:r w:rsidR="007A5FD0" w:rsidRPr="00C00E98">
        <w:rPr>
          <w:color w:val="auto"/>
          <w:lang w:val="en-GB"/>
        </w:rPr>
        <w:t>decisions</w:t>
      </w:r>
      <w:r w:rsidRPr="00C00E98">
        <w:rPr>
          <w:color w:val="auto"/>
          <w:lang w:val="en-GB"/>
        </w:rPr>
        <w:t xml:space="preserve"> according to their population weight. </w:t>
      </w:r>
      <w:proofErr w:type="gramStart"/>
      <w:r w:rsidRPr="00C00E98">
        <w:rPr>
          <w:color w:val="auto"/>
          <w:lang w:val="en-GB"/>
        </w:rPr>
        <w:t xml:space="preserve">At </w:t>
      </w:r>
      <w:r w:rsidR="007A5FD0" w:rsidRPr="00C00E98">
        <w:rPr>
          <w:color w:val="auto"/>
          <w:lang w:val="en-GB"/>
        </w:rPr>
        <w:t xml:space="preserve">present, </w:t>
      </w:r>
      <w:r w:rsidR="00D10915" w:rsidRPr="00C00E98">
        <w:rPr>
          <w:color w:val="auto"/>
          <w:lang w:val="en-GB"/>
        </w:rPr>
        <w:t>Nauru</w:t>
      </w:r>
      <w:r w:rsidRPr="00C00E98">
        <w:rPr>
          <w:color w:val="auto"/>
          <w:lang w:val="en-GB"/>
        </w:rPr>
        <w:t xml:space="preserve">’s vote at the World Health Assembly counts as much as China’s, with over </w:t>
      </w:r>
      <w:r w:rsidR="00D10915" w:rsidRPr="00C00E98">
        <w:rPr>
          <w:color w:val="auto"/>
          <w:lang w:val="en-GB"/>
        </w:rPr>
        <w:t xml:space="preserve">hundred thousand </w:t>
      </w:r>
      <w:r w:rsidRPr="00C00E98">
        <w:rPr>
          <w:color w:val="auto"/>
          <w:lang w:val="en-GB"/>
        </w:rPr>
        <w:t>times population.</w:t>
      </w:r>
      <w:proofErr w:type="gramEnd"/>
      <w:r w:rsidRPr="00C00E98">
        <w:rPr>
          <w:color w:val="auto"/>
          <w:lang w:val="en-GB"/>
        </w:rPr>
        <w:t xml:space="preserve"> Is that democratic? The resolutions proposed for this biased vote, are linked to </w:t>
      </w:r>
      <w:r w:rsidR="00D10915" w:rsidRPr="00C00E98">
        <w:rPr>
          <w:color w:val="auto"/>
          <w:lang w:val="en-GB"/>
        </w:rPr>
        <w:t>targeted</w:t>
      </w:r>
      <w:r w:rsidRPr="00C00E98">
        <w:rPr>
          <w:color w:val="auto"/>
          <w:lang w:val="en-GB"/>
        </w:rPr>
        <w:t xml:space="preserve"> </w:t>
      </w:r>
      <w:r w:rsidR="00D10915" w:rsidRPr="00C00E98">
        <w:rPr>
          <w:color w:val="auto"/>
          <w:lang w:val="en-GB"/>
        </w:rPr>
        <w:t>funding</w:t>
      </w:r>
      <w:r w:rsidRPr="00C00E98">
        <w:rPr>
          <w:color w:val="auto"/>
          <w:lang w:val="en-GB"/>
        </w:rPr>
        <w:t xml:space="preserve"> coming from those with greater financial capacity (hence influencing the international health agenda) or some private groups or foundations (</w:t>
      </w:r>
      <w:r w:rsidR="00D10915" w:rsidRPr="00C00E98">
        <w:rPr>
          <w:color w:val="auto"/>
          <w:lang w:val="en-GB"/>
        </w:rPr>
        <w:t>one</w:t>
      </w:r>
      <w:r w:rsidR="00D10915" w:rsidRPr="00C00E98">
        <w:rPr>
          <w:rStyle w:val="FootnoteReference"/>
          <w:color w:val="auto"/>
          <w:lang w:val="en-GB"/>
        </w:rPr>
        <w:footnoteReference w:id="16"/>
      </w:r>
      <w:r w:rsidRPr="00C00E98">
        <w:rPr>
          <w:color w:val="auto"/>
          <w:lang w:val="en-GB"/>
        </w:rPr>
        <w:t xml:space="preserve"> being at present the largest founder of this </w:t>
      </w:r>
      <w:r w:rsidR="00D10915" w:rsidRPr="00C00E98">
        <w:rPr>
          <w:color w:val="auto"/>
          <w:lang w:val="en-GB"/>
        </w:rPr>
        <w:t>meant</w:t>
      </w:r>
      <w:r w:rsidRPr="00C00E98">
        <w:rPr>
          <w:color w:val="auto"/>
          <w:lang w:val="en-GB"/>
        </w:rPr>
        <w:t xml:space="preserve">-to-be international government of health). Imagine Coca-Cola contributing to a large share of your government’s budget and influencing laws, public investments and socioeconomic </w:t>
      </w:r>
      <w:proofErr w:type="gramStart"/>
      <w:r w:rsidRPr="00C00E98">
        <w:rPr>
          <w:color w:val="auto"/>
          <w:lang w:val="en-GB"/>
        </w:rPr>
        <w:t>policies ?.</w:t>
      </w:r>
      <w:proofErr w:type="gramEnd"/>
      <w:r w:rsidRPr="00C00E98">
        <w:rPr>
          <w:color w:val="auto"/>
          <w:lang w:val="en-GB"/>
        </w:rPr>
        <w:t xml:space="preserve"> </w:t>
      </w:r>
      <w:r w:rsidR="00051E8C" w:rsidRPr="00C00E98">
        <w:rPr>
          <w:color w:val="auto"/>
          <w:lang w:val="en-GB"/>
        </w:rPr>
        <w:t xml:space="preserve">What is most striking is that the funding to work on WHO governance </w:t>
      </w:r>
      <w:r w:rsidR="00567060">
        <w:rPr>
          <w:color w:val="auto"/>
          <w:lang w:val="en-GB"/>
        </w:rPr>
        <w:t xml:space="preserve">reform </w:t>
      </w:r>
      <w:r w:rsidR="00051E8C" w:rsidRPr="00C00E98">
        <w:rPr>
          <w:color w:val="auto"/>
          <w:lang w:val="en-GB"/>
        </w:rPr>
        <w:t>c</w:t>
      </w:r>
      <w:r w:rsidR="00567060">
        <w:rPr>
          <w:color w:val="auto"/>
          <w:lang w:val="en-GB"/>
        </w:rPr>
        <w:t>omes</w:t>
      </w:r>
      <w:r w:rsidR="00051E8C" w:rsidRPr="00C00E98">
        <w:rPr>
          <w:color w:val="auto"/>
          <w:lang w:val="en-GB"/>
        </w:rPr>
        <w:t xml:space="preserve"> from that major private donor</w:t>
      </w:r>
      <w:r w:rsidR="00051E8C" w:rsidRPr="00C00E98">
        <w:rPr>
          <w:rStyle w:val="FootnoteReference"/>
          <w:color w:val="auto"/>
          <w:lang w:val="en-GB"/>
        </w:rPr>
        <w:footnoteReference w:id="17"/>
      </w:r>
      <w:r w:rsidR="00051E8C" w:rsidRPr="00C00E98">
        <w:rPr>
          <w:color w:val="auto"/>
          <w:lang w:val="en-GB"/>
        </w:rPr>
        <w:t>.</w:t>
      </w:r>
      <w:r w:rsidR="00567060">
        <w:rPr>
          <w:color w:val="auto"/>
          <w:lang w:val="en-GB"/>
        </w:rPr>
        <w:t xml:space="preserve"> </w:t>
      </w:r>
      <w:r w:rsidRPr="00C00E98">
        <w:rPr>
          <w:color w:val="auto"/>
          <w:lang w:val="en-GB"/>
        </w:rPr>
        <w:t xml:space="preserve">A democratic </w:t>
      </w:r>
      <w:proofErr w:type="gramStart"/>
      <w:r w:rsidRPr="00C00E98">
        <w:rPr>
          <w:color w:val="auto"/>
          <w:lang w:val="en-GB"/>
        </w:rPr>
        <w:t>WHO</w:t>
      </w:r>
      <w:proofErr w:type="gramEnd"/>
      <w:r w:rsidRPr="00C00E98">
        <w:rPr>
          <w:color w:val="auto"/>
          <w:lang w:val="en-GB"/>
        </w:rPr>
        <w:t xml:space="preserve"> requires a budget through binding and regular contributions according to financial capacities (as in an equitable </w:t>
      </w:r>
      <w:r w:rsidR="00567060">
        <w:rPr>
          <w:color w:val="auto"/>
          <w:lang w:val="en-GB"/>
        </w:rPr>
        <w:t>fiscal scheme</w:t>
      </w:r>
      <w:r w:rsidRPr="00C00E98">
        <w:rPr>
          <w:color w:val="auto"/>
          <w:lang w:val="en-GB"/>
        </w:rPr>
        <w:t>)</w:t>
      </w:r>
      <w:r w:rsidR="00210251">
        <w:rPr>
          <w:color w:val="auto"/>
          <w:lang w:val="en-GB"/>
        </w:rPr>
        <w:t xml:space="preserve">. </w:t>
      </w:r>
    </w:p>
    <w:p w:rsidR="00127D2D" w:rsidRDefault="00210251" w:rsidP="00C00E98">
      <w:pPr>
        <w:pStyle w:val="texte"/>
        <w:ind w:left="708"/>
        <w:jc w:val="center"/>
        <w:rPr>
          <w:i/>
          <w:color w:val="auto"/>
          <w:lang w:val="en-GB"/>
        </w:rPr>
      </w:pPr>
      <w:r w:rsidRPr="00C00E98">
        <w:rPr>
          <w:i/>
          <w:color w:val="auto"/>
          <w:lang w:val="en-GB"/>
        </w:rPr>
        <w:t xml:space="preserve">A truly democratic World </w:t>
      </w:r>
      <w:r w:rsidR="00567060">
        <w:rPr>
          <w:i/>
          <w:color w:val="auto"/>
          <w:lang w:val="en-GB"/>
        </w:rPr>
        <w:t>H</w:t>
      </w:r>
      <w:r w:rsidRPr="00C00E98">
        <w:rPr>
          <w:i/>
          <w:color w:val="auto"/>
          <w:lang w:val="en-GB"/>
        </w:rPr>
        <w:t xml:space="preserve">ealth </w:t>
      </w:r>
      <w:proofErr w:type="gramStart"/>
      <w:r w:rsidRPr="00C00E98">
        <w:rPr>
          <w:i/>
          <w:color w:val="auto"/>
          <w:lang w:val="en-GB"/>
        </w:rPr>
        <w:t xml:space="preserve">Assembly </w:t>
      </w:r>
      <w:r w:rsidR="00127D2D" w:rsidRPr="00C00E98">
        <w:rPr>
          <w:i/>
          <w:color w:val="auto"/>
          <w:lang w:val="en-GB"/>
        </w:rPr>
        <w:t xml:space="preserve"> </w:t>
      </w:r>
      <w:r w:rsidRPr="00C00E98">
        <w:rPr>
          <w:i/>
          <w:color w:val="auto"/>
          <w:lang w:val="en-GB"/>
        </w:rPr>
        <w:t>should</w:t>
      </w:r>
      <w:proofErr w:type="gramEnd"/>
      <w:r w:rsidRPr="00C00E98">
        <w:rPr>
          <w:i/>
          <w:color w:val="auto"/>
          <w:lang w:val="en-GB"/>
        </w:rPr>
        <w:t xml:space="preserve"> aim at commitments and </w:t>
      </w:r>
      <w:r w:rsidR="00127D2D" w:rsidRPr="00C00E98">
        <w:rPr>
          <w:i/>
          <w:color w:val="auto"/>
          <w:lang w:val="en-GB"/>
        </w:rPr>
        <w:t>res</w:t>
      </w:r>
      <w:r w:rsidR="00E66589" w:rsidRPr="00C00E98">
        <w:rPr>
          <w:i/>
          <w:color w:val="auto"/>
          <w:lang w:val="en-GB"/>
        </w:rPr>
        <w:t>o</w:t>
      </w:r>
      <w:r w:rsidR="00127D2D" w:rsidRPr="00C00E98">
        <w:rPr>
          <w:i/>
          <w:color w:val="auto"/>
          <w:lang w:val="en-GB"/>
        </w:rPr>
        <w:t>lutions into programmes aimed at health for all, by all and in all policies.</w:t>
      </w:r>
    </w:p>
    <w:p w:rsidR="00766144" w:rsidRDefault="00766144" w:rsidP="00C00E98">
      <w:pPr>
        <w:pStyle w:val="texte"/>
        <w:ind w:left="708"/>
        <w:jc w:val="center"/>
        <w:rPr>
          <w:i/>
          <w:color w:val="auto"/>
          <w:lang w:val="en-GB"/>
        </w:rPr>
      </w:pPr>
    </w:p>
    <w:p w:rsidR="00127D2D" w:rsidRPr="00C00E98" w:rsidRDefault="000447E3" w:rsidP="0082190B">
      <w:pPr>
        <w:pStyle w:val="texte"/>
        <w:numPr>
          <w:ilvl w:val="0"/>
          <w:numId w:val="2"/>
        </w:numPr>
        <w:jc w:val="both"/>
        <w:rPr>
          <w:i/>
          <w:color w:val="auto"/>
          <w:lang w:val="en-GB"/>
        </w:rPr>
      </w:pPr>
      <w:r w:rsidRPr="00C00E98">
        <w:rPr>
          <w:i/>
          <w:color w:val="auto"/>
          <w:u w:val="single"/>
          <w:lang w:val="en-GB"/>
        </w:rPr>
        <w:t>Identifying the root causes of health equity</w:t>
      </w:r>
      <w:r w:rsidRPr="00C00E98">
        <w:rPr>
          <w:i/>
          <w:color w:val="auto"/>
          <w:lang w:val="en-GB"/>
        </w:rPr>
        <w:t xml:space="preserve"> : Converging and structuring the health links to the social and environmental determinants</w:t>
      </w:r>
    </w:p>
    <w:p w:rsidR="00567060" w:rsidRPr="00C00E98" w:rsidRDefault="00567060" w:rsidP="00567060">
      <w:pPr>
        <w:autoSpaceDE w:val="0"/>
        <w:autoSpaceDN w:val="0"/>
        <w:adjustRightInd w:val="0"/>
        <w:spacing w:after="0" w:line="240" w:lineRule="auto"/>
        <w:ind w:left="708"/>
        <w:jc w:val="both"/>
        <w:rPr>
          <w:color w:val="auto"/>
          <w:lang w:val="en-US"/>
        </w:rPr>
      </w:pPr>
      <w:r w:rsidRPr="00C00E98">
        <w:rPr>
          <w:color w:val="auto"/>
          <w:lang w:val="en-US"/>
        </w:rPr>
        <w:t>WHO published a report</w:t>
      </w:r>
      <w:r w:rsidRPr="00C00E98">
        <w:rPr>
          <w:rStyle w:val="FootnoteReference"/>
          <w:color w:val="auto"/>
          <w:lang w:val="en-US"/>
        </w:rPr>
        <w:footnoteReference w:id="18"/>
      </w:r>
      <w:r w:rsidRPr="00C00E98">
        <w:rPr>
          <w:color w:val="auto"/>
          <w:lang w:val="en-US"/>
        </w:rPr>
        <w:t xml:space="preserve"> in 2004 of the weight of 24 health risks associated to mortality and </w:t>
      </w:r>
      <w:proofErr w:type="gramStart"/>
      <w:r w:rsidRPr="00C00E98">
        <w:rPr>
          <w:color w:val="auto"/>
          <w:lang w:val="en-US"/>
        </w:rPr>
        <w:t>morbidity.</w:t>
      </w:r>
      <w:proofErr w:type="gramEnd"/>
      <w:r w:rsidRPr="00C00E98">
        <w:rPr>
          <w:color w:val="auto"/>
          <w:lang w:val="en-US"/>
        </w:rPr>
        <w:t xml:space="preserve"> That report included risks related to childhood and maternal under nutrition, other nutrition-related risk factors and physical activity, addictive substances, sexual and reproductive health, environmental risks, occupational risks and others such as child sexual abuse or unsafe health-care injections. These factors included exposure to global dynamics (e.g. climate change), environmental (e.g. air pollution) or social (e.g. Child sexual abuse) hazards, unhealthy lifestyles (e.g. unsafe sex, physical inactivity or low fruit intake) or drugs (e.g. alcohol or tobacco), effects in blood markers (such as zinc, iron, vitamin A, cholesterol or glucose), clinical findings (as high blood pressure) or access to public health measures (such as contraceptives). Such mix of nature of the causes makes it difficult to assess the multivariate dynamics between them.</w:t>
      </w:r>
    </w:p>
    <w:p w:rsidR="00567060" w:rsidRPr="00C00E98" w:rsidRDefault="00567060" w:rsidP="00567060">
      <w:pPr>
        <w:autoSpaceDE w:val="0"/>
        <w:autoSpaceDN w:val="0"/>
        <w:adjustRightInd w:val="0"/>
        <w:spacing w:after="0" w:line="240" w:lineRule="auto"/>
        <w:ind w:left="708"/>
        <w:jc w:val="both"/>
        <w:rPr>
          <w:color w:val="auto"/>
          <w:lang w:val="en-US"/>
        </w:rPr>
      </w:pPr>
      <w:r w:rsidRPr="00C00E98">
        <w:rPr>
          <w:color w:val="auto"/>
          <w:lang w:val="en-US"/>
        </w:rPr>
        <w:t xml:space="preserve"> </w:t>
      </w:r>
    </w:p>
    <w:p w:rsidR="00243ABF" w:rsidRPr="00C00E98" w:rsidRDefault="00567060" w:rsidP="0082190B">
      <w:pPr>
        <w:autoSpaceDE w:val="0"/>
        <w:autoSpaceDN w:val="0"/>
        <w:adjustRightInd w:val="0"/>
        <w:spacing w:after="0" w:line="240" w:lineRule="auto"/>
        <w:ind w:left="708"/>
        <w:jc w:val="both"/>
        <w:rPr>
          <w:color w:val="auto"/>
          <w:lang w:val="en-US"/>
        </w:rPr>
      </w:pPr>
      <w:r>
        <w:rPr>
          <w:color w:val="auto"/>
          <w:lang w:val="en-GB"/>
        </w:rPr>
        <w:t>In 2009, t</w:t>
      </w:r>
      <w:r w:rsidR="000C2C4E" w:rsidRPr="00C00E98">
        <w:rPr>
          <w:color w:val="auto"/>
          <w:lang w:val="en-GB"/>
        </w:rPr>
        <w:t xml:space="preserve">he analysis of the Commission on Social </w:t>
      </w:r>
      <w:r w:rsidR="00760303" w:rsidRPr="00C00E98">
        <w:rPr>
          <w:color w:val="auto"/>
          <w:lang w:val="en-GB"/>
        </w:rPr>
        <w:t>D</w:t>
      </w:r>
      <w:r w:rsidR="000C2C4E" w:rsidRPr="00C00E98">
        <w:rPr>
          <w:color w:val="auto"/>
          <w:lang w:val="en-GB"/>
        </w:rPr>
        <w:t xml:space="preserve">eterminants for </w:t>
      </w:r>
      <w:r w:rsidR="00760303" w:rsidRPr="00C00E98">
        <w:rPr>
          <w:color w:val="auto"/>
          <w:lang w:val="en-GB"/>
        </w:rPr>
        <w:t>H</w:t>
      </w:r>
      <w:r w:rsidR="000C2C4E" w:rsidRPr="00C00E98">
        <w:rPr>
          <w:color w:val="auto"/>
          <w:lang w:val="en-GB"/>
        </w:rPr>
        <w:t xml:space="preserve">ealth </w:t>
      </w:r>
      <w:r w:rsidR="00760303" w:rsidRPr="00C00E98">
        <w:rPr>
          <w:color w:val="auto"/>
          <w:lang w:val="en-GB"/>
        </w:rPr>
        <w:t xml:space="preserve">(CSDH) </w:t>
      </w:r>
      <w:r w:rsidR="00051E8C" w:rsidRPr="00C00E98">
        <w:rPr>
          <w:color w:val="auto"/>
          <w:lang w:val="en-GB"/>
        </w:rPr>
        <w:t>recommend</w:t>
      </w:r>
      <w:r>
        <w:rPr>
          <w:color w:val="auto"/>
          <w:lang w:val="en-GB"/>
        </w:rPr>
        <w:t>ed</w:t>
      </w:r>
      <w:r w:rsidR="000C2C4E" w:rsidRPr="00C00E98">
        <w:rPr>
          <w:color w:val="auto"/>
          <w:lang w:val="en-GB"/>
        </w:rPr>
        <w:t xml:space="preserve"> </w:t>
      </w:r>
      <w:r w:rsidR="00330B84" w:rsidRPr="00C00E98">
        <w:rPr>
          <w:color w:val="auto"/>
          <w:lang w:val="en-GB"/>
        </w:rPr>
        <w:t>–chapters 5-16 of the report</w:t>
      </w:r>
      <w:r w:rsidR="00051E8C" w:rsidRPr="00C00E98">
        <w:rPr>
          <w:rStyle w:val="FootnoteReference"/>
          <w:color w:val="auto"/>
          <w:lang w:val="en-GB"/>
        </w:rPr>
        <w:footnoteReference w:id="19"/>
      </w:r>
      <w:r w:rsidR="00330B84" w:rsidRPr="00C00E98">
        <w:rPr>
          <w:color w:val="auto"/>
          <w:lang w:val="en-GB"/>
        </w:rPr>
        <w:t xml:space="preserve">- </w:t>
      </w:r>
      <w:r w:rsidR="000C2C4E" w:rsidRPr="00C00E98">
        <w:rPr>
          <w:color w:val="auto"/>
          <w:lang w:val="en-GB"/>
        </w:rPr>
        <w:t xml:space="preserve">actions in the areas of </w:t>
      </w:r>
      <w:r w:rsidR="000C2C4E" w:rsidRPr="00C00E98">
        <w:rPr>
          <w:color w:val="auto"/>
          <w:lang w:val="en-US"/>
        </w:rPr>
        <w:t>early child</w:t>
      </w:r>
      <w:r w:rsidR="00330B84" w:rsidRPr="00C00E98">
        <w:rPr>
          <w:color w:val="auto"/>
          <w:lang w:val="en-US"/>
        </w:rPr>
        <w:t xml:space="preserve"> </w:t>
      </w:r>
      <w:r w:rsidR="000C2C4E" w:rsidRPr="00C00E98">
        <w:rPr>
          <w:color w:val="auto"/>
          <w:lang w:val="en-US"/>
        </w:rPr>
        <w:t xml:space="preserve">development, </w:t>
      </w:r>
      <w:r w:rsidR="00330B84" w:rsidRPr="00C00E98">
        <w:rPr>
          <w:color w:val="auto"/>
          <w:lang w:val="en-US"/>
        </w:rPr>
        <w:t xml:space="preserve">healthier and safer cities, quality housing, </w:t>
      </w:r>
      <w:r w:rsidR="000C2C4E" w:rsidRPr="00C00E98">
        <w:rPr>
          <w:color w:val="auto"/>
          <w:lang w:val="en-US"/>
        </w:rPr>
        <w:t>rural</w:t>
      </w:r>
      <w:r w:rsidR="00330B84" w:rsidRPr="00C00E98">
        <w:rPr>
          <w:color w:val="auto"/>
          <w:lang w:val="en-US"/>
        </w:rPr>
        <w:t xml:space="preserve"> </w:t>
      </w:r>
      <w:r w:rsidR="000C2C4E" w:rsidRPr="00C00E98">
        <w:rPr>
          <w:color w:val="auto"/>
          <w:lang w:val="en-US"/>
        </w:rPr>
        <w:t>land tenure and rights; agricultural development,</w:t>
      </w:r>
      <w:r w:rsidR="00330B84" w:rsidRPr="00C00E98">
        <w:rPr>
          <w:color w:val="auto"/>
          <w:lang w:val="en-US"/>
        </w:rPr>
        <w:t xml:space="preserve"> </w:t>
      </w:r>
      <w:r w:rsidR="000C2C4E" w:rsidRPr="00C00E98">
        <w:rPr>
          <w:color w:val="auto"/>
          <w:lang w:val="en-US"/>
        </w:rPr>
        <w:t>full and fair employment and decent</w:t>
      </w:r>
      <w:r w:rsidR="00330B84" w:rsidRPr="00C00E98">
        <w:rPr>
          <w:color w:val="auto"/>
          <w:lang w:val="en-US"/>
        </w:rPr>
        <w:t xml:space="preserve"> </w:t>
      </w:r>
      <w:r w:rsidR="000C2C4E" w:rsidRPr="00C00E98">
        <w:rPr>
          <w:color w:val="auto"/>
          <w:lang w:val="en-US"/>
        </w:rPr>
        <w:t>work,</w:t>
      </w:r>
      <w:r w:rsidR="00330B84" w:rsidRPr="00C00E98">
        <w:rPr>
          <w:color w:val="auto"/>
          <w:lang w:val="en-US"/>
        </w:rPr>
        <w:t xml:space="preserve"> </w:t>
      </w:r>
      <w:r w:rsidR="000C2C4E" w:rsidRPr="00C00E98">
        <w:rPr>
          <w:color w:val="auto"/>
          <w:lang w:val="en-US"/>
        </w:rPr>
        <w:t>universal</w:t>
      </w:r>
      <w:r w:rsidR="00330B84" w:rsidRPr="00C00E98">
        <w:rPr>
          <w:color w:val="auto"/>
          <w:lang w:val="en-US"/>
        </w:rPr>
        <w:t xml:space="preserve"> comprehensive social protection, </w:t>
      </w:r>
      <w:r w:rsidR="000C2C4E" w:rsidRPr="00C00E98">
        <w:rPr>
          <w:color w:val="auto"/>
          <w:lang w:val="en-US"/>
        </w:rPr>
        <w:t>health-care services with the principle of universal coverage</w:t>
      </w:r>
      <w:r w:rsidR="00330B84" w:rsidRPr="00C00E98">
        <w:rPr>
          <w:color w:val="auto"/>
          <w:lang w:val="en-US"/>
        </w:rPr>
        <w:t xml:space="preserve"> </w:t>
      </w:r>
      <w:r w:rsidR="000C2C4E" w:rsidRPr="00C00E98">
        <w:rPr>
          <w:color w:val="auto"/>
          <w:lang w:val="en-US"/>
        </w:rPr>
        <w:t>of quality services</w:t>
      </w:r>
      <w:r w:rsidR="00330B84" w:rsidRPr="00C00E98">
        <w:rPr>
          <w:color w:val="auto"/>
          <w:lang w:val="en-US"/>
        </w:rPr>
        <w:t xml:space="preserve">, progressive taxation, </w:t>
      </w:r>
      <w:r w:rsidR="000C2C4E" w:rsidRPr="00C00E98">
        <w:rPr>
          <w:color w:val="auto"/>
          <w:lang w:val="en-US"/>
        </w:rPr>
        <w:t xml:space="preserve"> international finance for health equity,</w:t>
      </w:r>
      <w:r w:rsidR="00330B84" w:rsidRPr="00C00E98">
        <w:rPr>
          <w:color w:val="auto"/>
          <w:lang w:val="en-US"/>
        </w:rPr>
        <w:t xml:space="preserve"> </w:t>
      </w:r>
      <w:r w:rsidR="000C2C4E" w:rsidRPr="00C00E98">
        <w:rPr>
          <w:color w:val="auto"/>
          <w:lang w:val="en-US"/>
        </w:rPr>
        <w:t>health and</w:t>
      </w:r>
      <w:r w:rsidR="00330B84" w:rsidRPr="00C00E98">
        <w:rPr>
          <w:color w:val="auto"/>
          <w:lang w:val="en-US"/>
        </w:rPr>
        <w:t xml:space="preserve"> </w:t>
      </w:r>
      <w:r w:rsidR="000C2C4E" w:rsidRPr="00C00E98">
        <w:rPr>
          <w:color w:val="auto"/>
          <w:lang w:val="en-US"/>
        </w:rPr>
        <w:t xml:space="preserve">health equity impact </w:t>
      </w:r>
      <w:r w:rsidR="00330B84" w:rsidRPr="00C00E98">
        <w:rPr>
          <w:color w:val="auto"/>
          <w:lang w:val="en-US"/>
        </w:rPr>
        <w:t xml:space="preserve">assessments </w:t>
      </w:r>
      <w:r w:rsidR="000C2C4E" w:rsidRPr="00C00E98">
        <w:rPr>
          <w:color w:val="auto"/>
          <w:lang w:val="en-US"/>
        </w:rPr>
        <w:t xml:space="preserve">in national and international </w:t>
      </w:r>
      <w:r w:rsidR="000C2C4E" w:rsidRPr="00C00E98">
        <w:rPr>
          <w:color w:val="auto"/>
          <w:lang w:val="en-US"/>
        </w:rPr>
        <w:lastRenderedPageBreak/>
        <w:t>economic</w:t>
      </w:r>
      <w:r w:rsidR="00330B84" w:rsidRPr="00C00E98">
        <w:rPr>
          <w:color w:val="auto"/>
          <w:lang w:val="en-US"/>
        </w:rPr>
        <w:t xml:space="preserve"> </w:t>
      </w:r>
      <w:r w:rsidR="000C2C4E" w:rsidRPr="00C00E98">
        <w:rPr>
          <w:color w:val="auto"/>
          <w:lang w:val="en-US"/>
        </w:rPr>
        <w:t xml:space="preserve">agreements </w:t>
      </w:r>
      <w:r w:rsidR="00330B84" w:rsidRPr="00C00E98">
        <w:rPr>
          <w:color w:val="auto"/>
          <w:lang w:val="en-US"/>
        </w:rPr>
        <w:t xml:space="preserve">, gender equity, </w:t>
      </w:r>
      <w:r w:rsidR="000C2C4E" w:rsidRPr="00C00E98">
        <w:rPr>
          <w:color w:val="auto"/>
          <w:lang w:val="en-US"/>
        </w:rPr>
        <w:t>fair</w:t>
      </w:r>
      <w:r w:rsidR="00330B84" w:rsidRPr="00C00E98">
        <w:rPr>
          <w:color w:val="auto"/>
          <w:lang w:val="en-US"/>
        </w:rPr>
        <w:t xml:space="preserve"> </w:t>
      </w:r>
      <w:r w:rsidR="000C2C4E" w:rsidRPr="00C00E98">
        <w:rPr>
          <w:color w:val="auto"/>
          <w:lang w:val="en-US"/>
        </w:rPr>
        <w:t>re</w:t>
      </w:r>
      <w:r w:rsidR="00330B84" w:rsidRPr="00C00E98">
        <w:rPr>
          <w:color w:val="auto"/>
          <w:lang w:val="en-US"/>
        </w:rPr>
        <w:t xml:space="preserve">presentation in decision-making, </w:t>
      </w:r>
      <w:r w:rsidR="000C2C4E" w:rsidRPr="00C00E98">
        <w:rPr>
          <w:color w:val="auto"/>
          <w:lang w:val="en-US"/>
        </w:rPr>
        <w:t xml:space="preserve">supports </w:t>
      </w:r>
      <w:r w:rsidR="00330B84" w:rsidRPr="00C00E98">
        <w:rPr>
          <w:color w:val="auto"/>
          <w:lang w:val="en-US"/>
        </w:rPr>
        <w:t xml:space="preserve">to </w:t>
      </w:r>
      <w:r w:rsidR="000C2C4E" w:rsidRPr="00C00E98">
        <w:rPr>
          <w:color w:val="auto"/>
          <w:lang w:val="en-US"/>
        </w:rPr>
        <w:t>marg</w:t>
      </w:r>
      <w:r w:rsidR="00330B84" w:rsidRPr="00C00E98">
        <w:rPr>
          <w:color w:val="auto"/>
          <w:lang w:val="en-US"/>
        </w:rPr>
        <w:t xml:space="preserve">inalized groups, in particular indigenous peoples and </w:t>
      </w:r>
      <w:r w:rsidR="000C2C4E" w:rsidRPr="00C00E98">
        <w:rPr>
          <w:color w:val="auto"/>
          <w:lang w:val="en-US"/>
        </w:rPr>
        <w:t>improvement of civil registration for births and deaths</w:t>
      </w:r>
      <w:r w:rsidR="00330B84" w:rsidRPr="00C00E98">
        <w:rPr>
          <w:color w:val="auto"/>
          <w:lang w:val="en-US"/>
        </w:rPr>
        <w:t xml:space="preserve">. Such long list of areas of action related to health and health equity lacks </w:t>
      </w:r>
      <w:r w:rsidR="005A15C0" w:rsidRPr="00C00E98">
        <w:rPr>
          <w:color w:val="auto"/>
          <w:lang w:val="en-US"/>
        </w:rPr>
        <w:t xml:space="preserve">an analysis of their </w:t>
      </w:r>
      <w:proofErr w:type="gramStart"/>
      <w:r w:rsidR="005A15C0" w:rsidRPr="00C00E98">
        <w:rPr>
          <w:color w:val="auto"/>
          <w:lang w:val="en-US"/>
        </w:rPr>
        <w:t>attributable</w:t>
      </w:r>
      <w:proofErr w:type="gramEnd"/>
      <w:r w:rsidR="005A15C0" w:rsidRPr="00C00E98">
        <w:rPr>
          <w:color w:val="auto"/>
          <w:lang w:val="en-US"/>
        </w:rPr>
        <w:t xml:space="preserve"> risk to global or national health or health equity. Hence, the recommendations lack </w:t>
      </w:r>
      <w:r w:rsidR="00330B84" w:rsidRPr="00C00E98">
        <w:rPr>
          <w:color w:val="auto"/>
          <w:lang w:val="en-US"/>
        </w:rPr>
        <w:t xml:space="preserve">structural analysis </w:t>
      </w:r>
      <w:r w:rsidR="005A15C0" w:rsidRPr="00C00E98">
        <w:rPr>
          <w:color w:val="auto"/>
          <w:lang w:val="en-US"/>
        </w:rPr>
        <w:t>and</w:t>
      </w:r>
      <w:r w:rsidR="00330B84" w:rsidRPr="00C00E98">
        <w:rPr>
          <w:color w:val="auto"/>
          <w:lang w:val="en-US"/>
        </w:rPr>
        <w:t xml:space="preserve"> rationale in the selection of priority areas. For instance, progressive taxing and social spending through public financing is an str</w:t>
      </w:r>
      <w:r w:rsidR="00243ABF" w:rsidRPr="00C00E98">
        <w:rPr>
          <w:color w:val="auto"/>
          <w:lang w:val="en-US"/>
        </w:rPr>
        <w:t>uctural condition for health,</w:t>
      </w:r>
      <w:r w:rsidR="00330B84" w:rsidRPr="00C00E98">
        <w:rPr>
          <w:color w:val="auto"/>
          <w:lang w:val="en-US"/>
        </w:rPr>
        <w:t xml:space="preserve"> education </w:t>
      </w:r>
      <w:r w:rsidR="00243ABF" w:rsidRPr="00C00E98">
        <w:rPr>
          <w:color w:val="auto"/>
          <w:lang w:val="en-US"/>
        </w:rPr>
        <w:t xml:space="preserve">and social protection </w:t>
      </w:r>
      <w:r w:rsidR="00330B84" w:rsidRPr="00C00E98">
        <w:rPr>
          <w:color w:val="auto"/>
          <w:lang w:val="en-US"/>
        </w:rPr>
        <w:t>services and should not be in the same lists of actions, but in a structured approach.</w:t>
      </w:r>
      <w:r w:rsidR="00243ABF" w:rsidRPr="00C00E98">
        <w:rPr>
          <w:color w:val="auto"/>
          <w:lang w:val="en-US"/>
        </w:rPr>
        <w:t xml:space="preserve"> On the other side some policy areas not as explicit in the recommendations such as </w:t>
      </w:r>
      <w:r w:rsidR="00330B84" w:rsidRPr="00C00E98">
        <w:rPr>
          <w:color w:val="auto"/>
          <w:lang w:val="en-US"/>
        </w:rPr>
        <w:t>secondar</w:t>
      </w:r>
      <w:r w:rsidR="00243ABF" w:rsidRPr="00C00E98">
        <w:rPr>
          <w:color w:val="auto"/>
          <w:lang w:val="en-US"/>
        </w:rPr>
        <w:t>y school drop-outs, people with disabilities, children rights, regulations on the production and marketing of unhealthy foods or the abuse of virtual media undermining physical and psycho-social activity, just to name a few.</w:t>
      </w:r>
    </w:p>
    <w:p w:rsidR="009F4D56" w:rsidRPr="00C00E98" w:rsidRDefault="009F4D56" w:rsidP="0082190B">
      <w:pPr>
        <w:autoSpaceDE w:val="0"/>
        <w:autoSpaceDN w:val="0"/>
        <w:adjustRightInd w:val="0"/>
        <w:spacing w:after="0" w:line="240" w:lineRule="auto"/>
        <w:ind w:left="708"/>
        <w:jc w:val="both"/>
        <w:rPr>
          <w:color w:val="auto"/>
          <w:lang w:val="en-US"/>
        </w:rPr>
      </w:pPr>
    </w:p>
    <w:p w:rsidR="005A15C0" w:rsidRPr="00C00E98" w:rsidRDefault="00567060" w:rsidP="0082190B">
      <w:pPr>
        <w:autoSpaceDE w:val="0"/>
        <w:autoSpaceDN w:val="0"/>
        <w:adjustRightInd w:val="0"/>
        <w:spacing w:after="0" w:line="240" w:lineRule="auto"/>
        <w:ind w:left="708"/>
        <w:jc w:val="both"/>
        <w:rPr>
          <w:color w:val="auto"/>
          <w:lang w:val="en-US"/>
        </w:rPr>
      </w:pPr>
      <w:proofErr w:type="spellStart"/>
      <w:r>
        <w:rPr>
          <w:color w:val="auto"/>
          <w:lang w:val="en-US"/>
        </w:rPr>
        <w:t>Leter</w:t>
      </w:r>
      <w:proofErr w:type="spellEnd"/>
      <w:r>
        <w:rPr>
          <w:color w:val="auto"/>
          <w:lang w:val="en-US"/>
        </w:rPr>
        <w:t xml:space="preserve"> in 2013 t</w:t>
      </w:r>
      <w:r w:rsidR="005A15C0" w:rsidRPr="00C00E98">
        <w:rPr>
          <w:color w:val="auto"/>
          <w:lang w:val="en-US"/>
        </w:rPr>
        <w:t xml:space="preserve">he </w:t>
      </w:r>
      <w:r w:rsidR="00FA1585" w:rsidRPr="00C00E98">
        <w:rPr>
          <w:color w:val="auto"/>
          <w:lang w:val="en-US"/>
        </w:rPr>
        <w:t xml:space="preserve">study of </w:t>
      </w:r>
      <w:r w:rsidR="005A15C0" w:rsidRPr="00C00E98">
        <w:rPr>
          <w:color w:val="auto"/>
          <w:lang w:val="en-US"/>
        </w:rPr>
        <w:t>G</w:t>
      </w:r>
      <w:r w:rsidR="00FA1585" w:rsidRPr="00C00E98">
        <w:rPr>
          <w:color w:val="auto"/>
          <w:lang w:val="en-US"/>
        </w:rPr>
        <w:t xml:space="preserve">lobal </w:t>
      </w:r>
      <w:r w:rsidR="005A15C0" w:rsidRPr="00C00E98">
        <w:rPr>
          <w:color w:val="auto"/>
          <w:lang w:val="en-US"/>
        </w:rPr>
        <w:t>B</w:t>
      </w:r>
      <w:r w:rsidR="00FA1585" w:rsidRPr="00C00E98">
        <w:rPr>
          <w:color w:val="auto"/>
          <w:lang w:val="en-US"/>
        </w:rPr>
        <w:t xml:space="preserve">urden of </w:t>
      </w:r>
      <w:r w:rsidR="005A15C0" w:rsidRPr="00C00E98">
        <w:rPr>
          <w:color w:val="auto"/>
          <w:lang w:val="en-US"/>
        </w:rPr>
        <w:t>D</w:t>
      </w:r>
      <w:r w:rsidR="00FA1585" w:rsidRPr="00C00E98">
        <w:rPr>
          <w:color w:val="auto"/>
          <w:lang w:val="en-US"/>
        </w:rPr>
        <w:t>isease of</w:t>
      </w:r>
      <w:r w:rsidR="005A15C0" w:rsidRPr="00C00E98">
        <w:rPr>
          <w:color w:val="auto"/>
          <w:lang w:val="en-US"/>
        </w:rPr>
        <w:t xml:space="preserve"> 2010</w:t>
      </w:r>
      <w:r>
        <w:rPr>
          <w:color w:val="auto"/>
          <w:lang w:val="en-US"/>
        </w:rPr>
        <w:t xml:space="preserve"> was published, and was based </w:t>
      </w:r>
      <w:r w:rsidR="005A15C0" w:rsidRPr="00C00E98">
        <w:rPr>
          <w:color w:val="auto"/>
          <w:lang w:val="en-US"/>
        </w:rPr>
        <w:t>on a</w:t>
      </w:r>
      <w:r w:rsidR="009F4D56" w:rsidRPr="00C00E98">
        <w:rPr>
          <w:color w:val="auto"/>
          <w:lang w:val="en-US"/>
        </w:rPr>
        <w:t xml:space="preserve"> larger </w:t>
      </w:r>
      <w:r w:rsidR="005A15C0" w:rsidRPr="00C00E98">
        <w:rPr>
          <w:color w:val="auto"/>
          <w:lang w:val="en-US"/>
        </w:rPr>
        <w:t>list of risk factors</w:t>
      </w:r>
      <w:r w:rsidR="00CF0441" w:rsidRPr="00C00E98">
        <w:rPr>
          <w:color w:val="auto"/>
          <w:lang w:val="en-US"/>
        </w:rPr>
        <w:t xml:space="preserve"> (67)</w:t>
      </w:r>
      <w:r w:rsidR="005A15C0" w:rsidRPr="00C00E98">
        <w:rPr>
          <w:color w:val="auto"/>
          <w:lang w:val="en-US"/>
        </w:rPr>
        <w:t xml:space="preserve"> influencing health which is also selected without a </w:t>
      </w:r>
      <w:r w:rsidR="00CF0441" w:rsidRPr="00C00E98">
        <w:rPr>
          <w:color w:val="auto"/>
          <w:lang w:val="en-US"/>
        </w:rPr>
        <w:t xml:space="preserve">sufficiently described </w:t>
      </w:r>
      <w:r w:rsidR="005A15C0" w:rsidRPr="00C00E98">
        <w:rPr>
          <w:color w:val="auto"/>
          <w:lang w:val="en-US"/>
        </w:rPr>
        <w:t>priority analysis and lacking a h</w:t>
      </w:r>
      <w:r w:rsidR="009F4D56" w:rsidRPr="00C00E98">
        <w:rPr>
          <w:color w:val="auto"/>
          <w:lang w:val="en-US"/>
        </w:rPr>
        <w:t>ierarchical structure of causes</w:t>
      </w:r>
      <w:r w:rsidR="00760303" w:rsidRPr="00C00E98">
        <w:rPr>
          <w:rStyle w:val="FootnoteReference"/>
          <w:color w:val="auto"/>
          <w:lang w:val="en-US"/>
        </w:rPr>
        <w:footnoteReference w:id="20"/>
      </w:r>
      <w:r w:rsidR="009F4D56" w:rsidRPr="00C00E98">
        <w:rPr>
          <w:color w:val="auto"/>
          <w:lang w:val="en-US"/>
        </w:rPr>
        <w:t xml:space="preserve">. </w:t>
      </w:r>
      <w:r w:rsidR="001A7DD3" w:rsidRPr="00C00E98">
        <w:rPr>
          <w:color w:val="auto"/>
          <w:lang w:val="en-US"/>
        </w:rPr>
        <w:t xml:space="preserve">It again mixes the different hierarchies of cases from the 2004 report, it includes many new environmental and occupational chemical risks, and unhealthy dietary </w:t>
      </w:r>
      <w:r w:rsidR="00760303" w:rsidRPr="00C00E98">
        <w:rPr>
          <w:color w:val="auto"/>
          <w:lang w:val="en-US"/>
        </w:rPr>
        <w:t>behaviors</w:t>
      </w:r>
      <w:r w:rsidR="001A7DD3" w:rsidRPr="00C00E98">
        <w:rPr>
          <w:color w:val="auto"/>
          <w:lang w:val="en-US"/>
        </w:rPr>
        <w:t xml:space="preserve"> (though surprising advocating for cow’s milk), and surprisingly excludes others such as unsafe sex, claimed in 2004 to be the second attributable risk of ill health globally. In line with the influence of economic rather than democratic dynamics guiding the analysis, decisions and policies and actions of </w:t>
      </w:r>
      <w:proofErr w:type="gramStart"/>
      <w:r w:rsidR="001A7DD3" w:rsidRPr="00C00E98">
        <w:rPr>
          <w:color w:val="auto"/>
          <w:lang w:val="en-US"/>
        </w:rPr>
        <w:t>WHO</w:t>
      </w:r>
      <w:proofErr w:type="gramEnd"/>
      <w:r w:rsidR="001A7DD3" w:rsidRPr="00C00E98">
        <w:rPr>
          <w:color w:val="auto"/>
          <w:lang w:val="en-US"/>
        </w:rPr>
        <w:t xml:space="preserve">, these reports have been led by </w:t>
      </w:r>
      <w:r w:rsidR="00760303" w:rsidRPr="00C00E98">
        <w:rPr>
          <w:color w:val="auto"/>
          <w:lang w:val="en-US"/>
        </w:rPr>
        <w:t>the Institute of Health metrics and Evaluation, owned by the biggest WHO donor earlier mentioned</w:t>
      </w:r>
      <w:r w:rsidR="001A7DD3" w:rsidRPr="00C00E98">
        <w:rPr>
          <w:color w:val="auto"/>
          <w:lang w:val="en-US"/>
        </w:rPr>
        <w:t>.</w:t>
      </w:r>
    </w:p>
    <w:p w:rsidR="009F4D56" w:rsidRPr="00C00E98" w:rsidRDefault="009F4D56" w:rsidP="0082190B">
      <w:pPr>
        <w:autoSpaceDE w:val="0"/>
        <w:autoSpaceDN w:val="0"/>
        <w:adjustRightInd w:val="0"/>
        <w:spacing w:after="0" w:line="240" w:lineRule="auto"/>
        <w:ind w:left="708"/>
        <w:jc w:val="both"/>
        <w:rPr>
          <w:color w:val="auto"/>
          <w:lang w:val="en-US"/>
        </w:rPr>
      </w:pPr>
    </w:p>
    <w:p w:rsidR="00243ABF" w:rsidRPr="00C00E98" w:rsidRDefault="00243ABF" w:rsidP="0082190B">
      <w:pPr>
        <w:autoSpaceDE w:val="0"/>
        <w:autoSpaceDN w:val="0"/>
        <w:adjustRightInd w:val="0"/>
        <w:spacing w:after="0" w:line="240" w:lineRule="auto"/>
        <w:ind w:left="708"/>
        <w:jc w:val="both"/>
        <w:rPr>
          <w:color w:val="auto"/>
          <w:lang w:val="en-US"/>
        </w:rPr>
      </w:pPr>
      <w:r w:rsidRPr="00C00E98">
        <w:rPr>
          <w:color w:val="auto"/>
          <w:lang w:val="en-US"/>
        </w:rPr>
        <w:t>In an attempt to structure the root causes of ill health and health inequities, we have used the logic of the Maslow pyramid to structure health needs, and grouped the root</w:t>
      </w:r>
      <w:r w:rsidR="005A15C0" w:rsidRPr="00C00E98">
        <w:rPr>
          <w:color w:val="auto"/>
          <w:lang w:val="en-US"/>
        </w:rPr>
        <w:t xml:space="preserve"> causes influencing those needs:</w:t>
      </w:r>
    </w:p>
    <w:p w:rsidR="000447E3" w:rsidRPr="00C00E98" w:rsidRDefault="000447E3" w:rsidP="0082190B">
      <w:pPr>
        <w:autoSpaceDE w:val="0"/>
        <w:autoSpaceDN w:val="0"/>
        <w:adjustRightInd w:val="0"/>
        <w:spacing w:after="0" w:line="240" w:lineRule="auto"/>
        <w:ind w:left="708"/>
        <w:jc w:val="both"/>
        <w:rPr>
          <w:color w:val="auto"/>
          <w:lang w:val="en-US"/>
        </w:rPr>
      </w:pPr>
    </w:p>
    <w:p w:rsidR="00C40778" w:rsidRPr="00C00E98" w:rsidRDefault="00A97863" w:rsidP="0082190B">
      <w:pPr>
        <w:autoSpaceDE w:val="0"/>
        <w:autoSpaceDN w:val="0"/>
        <w:adjustRightInd w:val="0"/>
        <w:spacing w:after="0" w:line="240" w:lineRule="auto"/>
        <w:ind w:left="2832"/>
        <w:jc w:val="both"/>
        <w:rPr>
          <w:color w:val="auto"/>
          <w:lang w:val="en-US"/>
        </w:rPr>
      </w:pPr>
      <w:r>
        <w:rPr>
          <w:noProof/>
          <w:color w:val="auto"/>
          <w:lang w:val="en-GB" w:eastAsia="en-GB"/>
        </w:rPr>
        <w:drawing>
          <wp:inline distT="0" distB="0" distL="0" distR="0" wp14:anchorId="5C68C4AD" wp14:editId="3A4DF8E4">
            <wp:extent cx="2519719" cy="2225216"/>
            <wp:effectExtent l="19050" t="19050" r="13970" b="228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9657" cy="2225161"/>
                    </a:xfrm>
                    <a:prstGeom prst="rect">
                      <a:avLst/>
                    </a:prstGeom>
                    <a:noFill/>
                    <a:ln>
                      <a:solidFill>
                        <a:schemeClr val="tx1"/>
                      </a:solidFill>
                    </a:ln>
                  </pic:spPr>
                </pic:pic>
              </a:graphicData>
            </a:graphic>
          </wp:inline>
        </w:drawing>
      </w:r>
    </w:p>
    <w:p w:rsidR="00766144" w:rsidRDefault="00766144" w:rsidP="00C00E98">
      <w:pPr>
        <w:pStyle w:val="Caption"/>
        <w:jc w:val="center"/>
        <w:rPr>
          <w:lang w:val="en-GB"/>
        </w:rPr>
      </w:pPr>
    </w:p>
    <w:p w:rsidR="001A7DD3" w:rsidRPr="00C00E98" w:rsidRDefault="00A97863" w:rsidP="00C00E98">
      <w:pPr>
        <w:pStyle w:val="Caption"/>
        <w:jc w:val="center"/>
        <w:rPr>
          <w:color w:val="auto"/>
          <w:lang w:val="en-US"/>
        </w:rPr>
      </w:pPr>
      <w:r w:rsidRPr="00C00E98">
        <w:rPr>
          <w:lang w:val="en-GB"/>
        </w:rPr>
        <w:t xml:space="preserve">Figure </w:t>
      </w:r>
      <w:r>
        <w:fldChar w:fldCharType="begin"/>
      </w:r>
      <w:r w:rsidRPr="00C00E98">
        <w:rPr>
          <w:lang w:val="en-GB"/>
        </w:rPr>
        <w:instrText xml:space="preserve"> SEQ Figure \* ARABIC </w:instrText>
      </w:r>
      <w:r>
        <w:fldChar w:fldCharType="separate"/>
      </w:r>
      <w:r w:rsidR="00766144">
        <w:rPr>
          <w:noProof/>
          <w:lang w:val="en-GB"/>
        </w:rPr>
        <w:t>3</w:t>
      </w:r>
      <w:r>
        <w:fldChar w:fldCharType="end"/>
      </w:r>
      <w:r w:rsidRPr="00C00E98">
        <w:rPr>
          <w:lang w:val="en-GB"/>
        </w:rPr>
        <w:t xml:space="preserve"> : Simplified framework of root causes and health needs</w:t>
      </w:r>
    </w:p>
    <w:p w:rsidR="005A15C0" w:rsidRPr="00C00E98" w:rsidRDefault="005A15C0" w:rsidP="0082190B">
      <w:pPr>
        <w:autoSpaceDE w:val="0"/>
        <w:autoSpaceDN w:val="0"/>
        <w:adjustRightInd w:val="0"/>
        <w:spacing w:after="0" w:line="240" w:lineRule="auto"/>
        <w:ind w:left="708"/>
        <w:jc w:val="both"/>
        <w:rPr>
          <w:color w:val="auto"/>
          <w:lang w:val="en-US"/>
        </w:rPr>
      </w:pPr>
    </w:p>
    <w:p w:rsidR="005A15C0" w:rsidRPr="00C00E98" w:rsidRDefault="001A7DD3" w:rsidP="0082190B">
      <w:pPr>
        <w:autoSpaceDE w:val="0"/>
        <w:autoSpaceDN w:val="0"/>
        <w:adjustRightInd w:val="0"/>
        <w:spacing w:after="0" w:line="240" w:lineRule="auto"/>
        <w:ind w:left="708"/>
        <w:jc w:val="both"/>
        <w:rPr>
          <w:color w:val="auto"/>
          <w:lang w:val="en-US"/>
        </w:rPr>
      </w:pPr>
      <w:r w:rsidRPr="00C00E98">
        <w:rPr>
          <w:color w:val="auto"/>
          <w:lang w:val="en-US"/>
        </w:rPr>
        <w:t xml:space="preserve">This framework may serve as a way to rationalize the somehow chaotic (if not biased) selection and categorization of causes influencing health, from the root causes to the </w:t>
      </w:r>
      <w:r w:rsidRPr="00C00E98">
        <w:rPr>
          <w:color w:val="auto"/>
          <w:lang w:val="en-US"/>
        </w:rPr>
        <w:lastRenderedPageBreak/>
        <w:t xml:space="preserve">satisfaction of health basic needs (water, nutrition ), security needs (from physical, chemical, biological or radio-magnetic –yet absent in the analysis- hazards) and the conditions to maximize our health potential in physical –including sexual- and </w:t>
      </w:r>
      <w:r w:rsidR="00760303" w:rsidRPr="00C00E98">
        <w:rPr>
          <w:color w:val="auto"/>
          <w:lang w:val="en-US"/>
        </w:rPr>
        <w:t>psycho</w:t>
      </w:r>
      <w:r w:rsidRPr="00C00E98">
        <w:rPr>
          <w:color w:val="auto"/>
          <w:lang w:val="en-US"/>
        </w:rPr>
        <w:t>-social potentials (not as yet considered in any world health report and critical to mental health).</w:t>
      </w:r>
    </w:p>
    <w:p w:rsidR="00C40778" w:rsidRPr="00C00E98" w:rsidRDefault="00C40778" w:rsidP="0082190B">
      <w:pPr>
        <w:autoSpaceDE w:val="0"/>
        <w:autoSpaceDN w:val="0"/>
        <w:adjustRightInd w:val="0"/>
        <w:spacing w:after="0" w:line="240" w:lineRule="auto"/>
        <w:ind w:left="708"/>
        <w:jc w:val="both"/>
        <w:rPr>
          <w:color w:val="auto"/>
          <w:lang w:val="en-US"/>
        </w:rPr>
      </w:pPr>
    </w:p>
    <w:p w:rsidR="00C40778" w:rsidRDefault="00C40778" w:rsidP="0082190B">
      <w:pPr>
        <w:autoSpaceDE w:val="0"/>
        <w:autoSpaceDN w:val="0"/>
        <w:adjustRightInd w:val="0"/>
        <w:spacing w:after="0" w:line="240" w:lineRule="auto"/>
        <w:ind w:left="708"/>
        <w:jc w:val="both"/>
        <w:rPr>
          <w:color w:val="auto"/>
          <w:lang w:val="en-US"/>
        </w:rPr>
      </w:pPr>
      <w:r w:rsidRPr="00C00E98">
        <w:rPr>
          <w:color w:val="auto"/>
          <w:lang w:val="en-US"/>
        </w:rPr>
        <w:t xml:space="preserve">Root causes of how societies and persons are able to enjoy their health potential have to do with four main areas: legal and regulatory frameworks which ensure </w:t>
      </w:r>
      <w:r w:rsidRPr="00C00E98">
        <w:rPr>
          <w:color w:val="auto"/>
          <w:u w:val="single"/>
          <w:lang w:val="en-US"/>
        </w:rPr>
        <w:t>equal</w:t>
      </w:r>
      <w:r w:rsidRPr="00C00E98">
        <w:rPr>
          <w:color w:val="auto"/>
          <w:lang w:val="en-US"/>
        </w:rPr>
        <w:t xml:space="preserve"> rights in relation to the needs mentioned above, an </w:t>
      </w:r>
      <w:r w:rsidR="009668EF" w:rsidRPr="00C00E98">
        <w:rPr>
          <w:color w:val="auto"/>
          <w:u w:val="single"/>
          <w:lang w:val="en-US"/>
        </w:rPr>
        <w:t>sustainable</w:t>
      </w:r>
      <w:r w:rsidR="009668EF">
        <w:rPr>
          <w:color w:val="auto"/>
          <w:lang w:val="en-US"/>
        </w:rPr>
        <w:t xml:space="preserve"> way of life which preserves the </w:t>
      </w:r>
      <w:r w:rsidRPr="00C00E98">
        <w:rPr>
          <w:color w:val="auto"/>
          <w:lang w:val="en-US"/>
        </w:rPr>
        <w:t xml:space="preserve">ecological environment </w:t>
      </w:r>
      <w:r w:rsidR="009668EF">
        <w:rPr>
          <w:color w:val="auto"/>
          <w:lang w:val="en-US"/>
        </w:rPr>
        <w:t xml:space="preserve">for future </w:t>
      </w:r>
      <w:proofErr w:type="gramStart"/>
      <w:r w:rsidR="009668EF">
        <w:rPr>
          <w:color w:val="auto"/>
          <w:lang w:val="en-US"/>
        </w:rPr>
        <w:t>generations ,</w:t>
      </w:r>
      <w:proofErr w:type="gramEnd"/>
      <w:r w:rsidR="009668EF">
        <w:rPr>
          <w:color w:val="auto"/>
          <w:lang w:val="en-US"/>
        </w:rPr>
        <w:t xml:space="preserve"> </w:t>
      </w:r>
      <w:r w:rsidRPr="00C00E98">
        <w:rPr>
          <w:color w:val="auto"/>
          <w:lang w:val="en-US"/>
        </w:rPr>
        <w:t xml:space="preserve">a </w:t>
      </w:r>
      <w:r w:rsidRPr="00C00E98">
        <w:rPr>
          <w:color w:val="auto"/>
          <w:u w:val="single"/>
          <w:lang w:val="en-US"/>
        </w:rPr>
        <w:t>balanced</w:t>
      </w:r>
      <w:r w:rsidRPr="00C00E98">
        <w:rPr>
          <w:color w:val="auto"/>
          <w:lang w:val="en-US"/>
        </w:rPr>
        <w:t xml:space="preserve"> flow of </w:t>
      </w:r>
      <w:r w:rsidR="00760303" w:rsidRPr="00C00E98">
        <w:rPr>
          <w:color w:val="auto"/>
          <w:lang w:val="en-US"/>
        </w:rPr>
        <w:t xml:space="preserve">information, </w:t>
      </w:r>
      <w:r w:rsidRPr="00C00E98">
        <w:rPr>
          <w:color w:val="auto"/>
          <w:lang w:val="en-US"/>
        </w:rPr>
        <w:t xml:space="preserve">knowledge and participation in society, and an </w:t>
      </w:r>
      <w:r w:rsidRPr="00C00E98">
        <w:rPr>
          <w:color w:val="auto"/>
          <w:u w:val="single"/>
          <w:lang w:val="en-US"/>
        </w:rPr>
        <w:t>equitable</w:t>
      </w:r>
      <w:r w:rsidRPr="00C00E98">
        <w:rPr>
          <w:color w:val="auto"/>
          <w:lang w:val="en-US"/>
        </w:rPr>
        <w:t xml:space="preserve"> distribution of economic resources (including access to goods and services).</w:t>
      </w:r>
    </w:p>
    <w:p w:rsidR="009668EF" w:rsidRDefault="009668EF" w:rsidP="0082190B">
      <w:pPr>
        <w:autoSpaceDE w:val="0"/>
        <w:autoSpaceDN w:val="0"/>
        <w:adjustRightInd w:val="0"/>
        <w:spacing w:after="0" w:line="240" w:lineRule="auto"/>
        <w:ind w:left="708"/>
        <w:jc w:val="both"/>
        <w:rPr>
          <w:color w:val="auto"/>
          <w:lang w:val="en-US"/>
        </w:rPr>
      </w:pPr>
    </w:p>
    <w:p w:rsidR="009668EF" w:rsidRPr="00C00E98" w:rsidRDefault="009668EF" w:rsidP="00C00E98">
      <w:pPr>
        <w:autoSpaceDE w:val="0"/>
        <w:autoSpaceDN w:val="0"/>
        <w:adjustRightInd w:val="0"/>
        <w:spacing w:after="0" w:line="240" w:lineRule="auto"/>
        <w:ind w:left="708"/>
        <w:jc w:val="center"/>
        <w:rPr>
          <w:i/>
          <w:color w:val="auto"/>
          <w:lang w:val="en-US"/>
        </w:rPr>
      </w:pPr>
      <w:r w:rsidRPr="00C00E98">
        <w:rPr>
          <w:i/>
          <w:color w:val="auto"/>
          <w:lang w:val="en-US"/>
        </w:rPr>
        <w:t>The root causes of health are based on Equal rights, Sustainable relation with nature, balanced knowledge and participation and equitable distribution of resources.</w:t>
      </w:r>
    </w:p>
    <w:p w:rsidR="00C40778" w:rsidRDefault="00C40778" w:rsidP="0082190B">
      <w:pPr>
        <w:autoSpaceDE w:val="0"/>
        <w:autoSpaceDN w:val="0"/>
        <w:adjustRightInd w:val="0"/>
        <w:spacing w:after="0" w:line="240" w:lineRule="auto"/>
        <w:ind w:left="708"/>
        <w:jc w:val="both"/>
        <w:rPr>
          <w:color w:val="auto"/>
          <w:lang w:val="en-US"/>
        </w:rPr>
      </w:pPr>
    </w:p>
    <w:p w:rsidR="002E2BD0" w:rsidRPr="00C00E98" w:rsidRDefault="002E2BD0" w:rsidP="0082190B">
      <w:pPr>
        <w:autoSpaceDE w:val="0"/>
        <w:autoSpaceDN w:val="0"/>
        <w:adjustRightInd w:val="0"/>
        <w:spacing w:after="0" w:line="240" w:lineRule="auto"/>
        <w:ind w:left="708"/>
        <w:jc w:val="both"/>
        <w:rPr>
          <w:color w:val="auto"/>
          <w:lang w:val="en-US"/>
        </w:rPr>
      </w:pPr>
    </w:p>
    <w:p w:rsidR="00C40778" w:rsidRPr="00C00E98" w:rsidRDefault="00C40778" w:rsidP="0082190B">
      <w:pPr>
        <w:autoSpaceDE w:val="0"/>
        <w:autoSpaceDN w:val="0"/>
        <w:adjustRightInd w:val="0"/>
        <w:spacing w:after="0" w:line="240" w:lineRule="auto"/>
        <w:ind w:left="708"/>
        <w:jc w:val="both"/>
        <w:rPr>
          <w:color w:val="auto"/>
          <w:lang w:val="en-US"/>
        </w:rPr>
      </w:pPr>
    </w:p>
    <w:p w:rsidR="00C40778" w:rsidRPr="00C00E98" w:rsidRDefault="003A7E24" w:rsidP="0082190B">
      <w:pPr>
        <w:pStyle w:val="ListParagraph"/>
        <w:numPr>
          <w:ilvl w:val="0"/>
          <w:numId w:val="2"/>
        </w:numPr>
        <w:autoSpaceDE w:val="0"/>
        <w:autoSpaceDN w:val="0"/>
        <w:adjustRightInd w:val="0"/>
        <w:jc w:val="both"/>
        <w:rPr>
          <w:i/>
          <w:color w:val="auto"/>
          <w:lang w:val="en-US"/>
        </w:rPr>
      </w:pPr>
      <w:r>
        <w:rPr>
          <w:i/>
          <w:color w:val="auto"/>
          <w:u w:val="single"/>
          <w:lang w:val="en-US"/>
        </w:rPr>
        <w:t>Revisiting the global health objective and m</w:t>
      </w:r>
      <w:r w:rsidR="0024549C" w:rsidRPr="00C00E98">
        <w:rPr>
          <w:i/>
          <w:color w:val="auto"/>
          <w:u w:val="single"/>
          <w:lang w:val="en-US"/>
        </w:rPr>
        <w:t xml:space="preserve">easuring global and national health </w:t>
      </w:r>
      <w:proofErr w:type="gramStart"/>
      <w:r w:rsidR="0024549C" w:rsidRPr="00C00E98">
        <w:rPr>
          <w:i/>
          <w:color w:val="auto"/>
          <w:u w:val="single"/>
          <w:lang w:val="en-US"/>
        </w:rPr>
        <w:t>equity</w:t>
      </w:r>
      <w:r w:rsidR="00DA6E64" w:rsidRPr="00C00E98">
        <w:rPr>
          <w:i/>
          <w:color w:val="auto"/>
          <w:lang w:val="en-US"/>
        </w:rPr>
        <w:t xml:space="preserve"> :from</w:t>
      </w:r>
      <w:proofErr w:type="gramEnd"/>
      <w:r w:rsidR="00DA6E64" w:rsidRPr="00C00E98">
        <w:rPr>
          <w:i/>
          <w:color w:val="auto"/>
          <w:lang w:val="en-US"/>
        </w:rPr>
        <w:t xml:space="preserve"> ratios to targets, thresholds and health inequity burden </w:t>
      </w:r>
      <w:r w:rsidR="00567060">
        <w:rPr>
          <w:i/>
          <w:color w:val="auto"/>
          <w:lang w:val="en-US"/>
        </w:rPr>
        <w:t>as barometer of social cohesion.</w:t>
      </w:r>
    </w:p>
    <w:p w:rsidR="001A7DD3" w:rsidRPr="00C00E98" w:rsidRDefault="001A7DD3" w:rsidP="0082190B">
      <w:pPr>
        <w:autoSpaceDE w:val="0"/>
        <w:autoSpaceDN w:val="0"/>
        <w:adjustRightInd w:val="0"/>
        <w:spacing w:after="0" w:line="240" w:lineRule="auto"/>
        <w:ind w:left="708"/>
        <w:jc w:val="both"/>
        <w:rPr>
          <w:color w:val="auto"/>
          <w:lang w:val="en-US"/>
        </w:rPr>
      </w:pPr>
    </w:p>
    <w:p w:rsidR="00F553D3" w:rsidRDefault="003A7E24" w:rsidP="00F553D3">
      <w:pPr>
        <w:ind w:left="708"/>
        <w:jc w:val="both"/>
        <w:rPr>
          <w:color w:val="auto"/>
          <w:lang w:val="en-US"/>
        </w:rPr>
      </w:pPr>
      <w:r>
        <w:rPr>
          <w:color w:val="auto"/>
          <w:lang w:val="en-US"/>
        </w:rPr>
        <w:t xml:space="preserve">There is no common agreement at global level on the right to health (as many countries have not ratified the related international agreements) and there are many </w:t>
      </w:r>
      <w:proofErr w:type="gramStart"/>
      <w:r>
        <w:rPr>
          <w:color w:val="auto"/>
          <w:lang w:val="en-US"/>
        </w:rPr>
        <w:t>definitions ,</w:t>
      </w:r>
      <w:proofErr w:type="gramEnd"/>
      <w:r>
        <w:rPr>
          <w:color w:val="auto"/>
          <w:lang w:val="en-US"/>
        </w:rPr>
        <w:t xml:space="preserve"> concepts and approaches to "global health"</w:t>
      </w:r>
      <w:r>
        <w:rPr>
          <w:rStyle w:val="FootnoteReference"/>
          <w:color w:val="auto"/>
          <w:lang w:val="en-US"/>
        </w:rPr>
        <w:footnoteReference w:id="21"/>
      </w:r>
      <w:r>
        <w:rPr>
          <w:color w:val="auto"/>
          <w:lang w:val="en-US"/>
        </w:rPr>
        <w:t xml:space="preserve">. The only common framework for all UN member </w:t>
      </w:r>
      <w:r w:rsidR="00F553D3">
        <w:rPr>
          <w:color w:val="auto"/>
          <w:lang w:val="en-US"/>
        </w:rPr>
        <w:t>states</w:t>
      </w:r>
      <w:r>
        <w:rPr>
          <w:color w:val="auto"/>
          <w:lang w:val="en-US"/>
        </w:rPr>
        <w:t xml:space="preserve"> is the constitution of the World Health Organization.  </w:t>
      </w:r>
      <w:proofErr w:type="gramStart"/>
      <w:r w:rsidR="009668EF" w:rsidRPr="008C682E">
        <w:rPr>
          <w:color w:val="auto"/>
          <w:lang w:val="en-US"/>
        </w:rPr>
        <w:t xml:space="preserve">Article 1 of the constitution of the </w:t>
      </w:r>
      <w:r>
        <w:rPr>
          <w:color w:val="auto"/>
          <w:lang w:val="en-US"/>
        </w:rPr>
        <w:t xml:space="preserve">WHO </w:t>
      </w:r>
      <w:r w:rsidR="009668EF" w:rsidRPr="008C682E">
        <w:rPr>
          <w:color w:val="auto"/>
          <w:lang w:val="en-US"/>
        </w:rPr>
        <w:t>states that its objective would be “the attainment by all peoples of the highest standard of health”</w:t>
      </w:r>
      <w:r w:rsidR="009668EF" w:rsidRPr="008C682E">
        <w:rPr>
          <w:rStyle w:val="FootnoteReference"/>
          <w:color w:val="auto"/>
          <w:lang w:val="en-US"/>
        </w:rPr>
        <w:footnoteReference w:id="22"/>
      </w:r>
      <w:r w:rsidR="009668EF" w:rsidRPr="008C682E">
        <w:rPr>
          <w:color w:val="auto"/>
          <w:lang w:val="en-US"/>
        </w:rPr>
        <w:t>.</w:t>
      </w:r>
      <w:proofErr w:type="gramEnd"/>
      <w:r w:rsidR="009668EF" w:rsidRPr="008C682E">
        <w:rPr>
          <w:color w:val="auto"/>
          <w:lang w:val="en-US"/>
        </w:rPr>
        <w:t xml:space="preserve"> </w:t>
      </w:r>
      <w:r w:rsidR="00F553D3">
        <w:rPr>
          <w:color w:val="auto"/>
          <w:lang w:val="en-US"/>
        </w:rPr>
        <w:t xml:space="preserve">In relation to the proposed definitions of health in step 1, the challenges of rights and responsibilities for health stated in sept 2, the principles of health policies and actions referred to in step 3 and the main root causes of health in step 4, a revised </w:t>
      </w:r>
      <w:proofErr w:type="spellStart"/>
      <w:r w:rsidR="00F553D3">
        <w:rPr>
          <w:color w:val="auto"/>
          <w:lang w:val="en-US"/>
        </w:rPr>
        <w:t>artcle</w:t>
      </w:r>
      <w:proofErr w:type="spellEnd"/>
      <w:r w:rsidR="00F553D3">
        <w:rPr>
          <w:color w:val="auto"/>
          <w:lang w:val="en-US"/>
        </w:rPr>
        <w:t xml:space="preserve"> 68 years later would </w:t>
      </w:r>
      <w:proofErr w:type="gramStart"/>
      <w:r w:rsidR="00F553D3">
        <w:rPr>
          <w:color w:val="auto"/>
          <w:lang w:val="en-US"/>
        </w:rPr>
        <w:t>read :</w:t>
      </w:r>
      <w:proofErr w:type="gramEnd"/>
    </w:p>
    <w:p w:rsidR="00F553D3" w:rsidRPr="00C00E98" w:rsidRDefault="00F553D3" w:rsidP="00C00E98">
      <w:pPr>
        <w:ind w:left="708"/>
        <w:jc w:val="center"/>
        <w:rPr>
          <w:i/>
          <w:color w:val="auto"/>
          <w:lang w:val="en-US"/>
        </w:rPr>
      </w:pPr>
      <w:r w:rsidRPr="00C00E98">
        <w:rPr>
          <w:i/>
          <w:color w:val="auto"/>
          <w:lang w:val="en-US"/>
        </w:rPr>
        <w:t xml:space="preserve">The international shared objective of global health is “the attainment by all </w:t>
      </w:r>
      <w:proofErr w:type="gramStart"/>
      <w:r w:rsidRPr="00C00E98">
        <w:rPr>
          <w:i/>
          <w:color w:val="auto"/>
          <w:lang w:val="en-US"/>
        </w:rPr>
        <w:t>peoples ,</w:t>
      </w:r>
      <w:proofErr w:type="gramEnd"/>
      <w:r w:rsidRPr="00C00E98">
        <w:rPr>
          <w:i/>
          <w:color w:val="auto"/>
          <w:lang w:val="en-US"/>
        </w:rPr>
        <w:t xml:space="preserve"> </w:t>
      </w:r>
      <w:r w:rsidRPr="00C00E98">
        <w:rPr>
          <w:b/>
          <w:i/>
          <w:color w:val="auto"/>
          <w:lang w:val="en-US"/>
        </w:rPr>
        <w:t xml:space="preserve">within and between </w:t>
      </w:r>
      <w:proofErr w:type="spellStart"/>
      <w:r w:rsidRPr="00C00E98">
        <w:rPr>
          <w:b/>
          <w:i/>
          <w:color w:val="auto"/>
          <w:lang w:val="en-US"/>
        </w:rPr>
        <w:t>generations</w:t>
      </w:r>
      <w:r w:rsidRPr="00C00E98">
        <w:rPr>
          <w:i/>
          <w:color w:val="auto"/>
          <w:lang w:val="en-US"/>
        </w:rPr>
        <w:t>,of</w:t>
      </w:r>
      <w:proofErr w:type="spellEnd"/>
      <w:r w:rsidRPr="00C00E98">
        <w:rPr>
          <w:i/>
          <w:color w:val="auto"/>
          <w:lang w:val="en-US"/>
        </w:rPr>
        <w:t xml:space="preserve"> the highest standard of health”</w:t>
      </w:r>
    </w:p>
    <w:p w:rsidR="009668EF" w:rsidRPr="008C682E" w:rsidRDefault="009668EF" w:rsidP="009668EF">
      <w:pPr>
        <w:ind w:left="708"/>
        <w:jc w:val="both"/>
        <w:rPr>
          <w:color w:val="auto"/>
          <w:lang w:val="en-US"/>
        </w:rPr>
      </w:pPr>
      <w:r w:rsidRPr="008C682E">
        <w:rPr>
          <w:color w:val="auto"/>
          <w:lang w:val="en-US"/>
        </w:rPr>
        <w:t>Interestingly, there are an average of over thirty resolutions at the World Health Assembly and a dozen of international high level health conferences every year, over 150 global health initiatives</w:t>
      </w:r>
      <w:r w:rsidRPr="008C682E">
        <w:rPr>
          <w:rStyle w:val="FootnoteReference"/>
          <w:color w:val="auto"/>
          <w:lang w:val="en-US"/>
        </w:rPr>
        <w:footnoteReference w:id="23"/>
      </w:r>
      <w:r w:rsidRPr="008C682E">
        <w:rPr>
          <w:color w:val="auto"/>
          <w:lang w:val="en-US"/>
        </w:rPr>
        <w:t>, thousands of health indicators comparing health information within and between countries, an annual world health statistics report</w:t>
      </w:r>
      <w:r w:rsidRPr="008C682E">
        <w:rPr>
          <w:rStyle w:val="FootnoteReference"/>
          <w:color w:val="auto"/>
          <w:lang w:val="en-US"/>
        </w:rPr>
        <w:footnoteReference w:id="24"/>
      </w:r>
      <w:r w:rsidRPr="008C682E">
        <w:rPr>
          <w:color w:val="auto"/>
          <w:lang w:val="en-US"/>
        </w:rPr>
        <w:t xml:space="preserve"> with several hundred of indicators for each country and recently the global burden of disease analysis which allows a public online consultations of some six million national health data</w:t>
      </w:r>
      <w:r w:rsidRPr="008C682E">
        <w:rPr>
          <w:rStyle w:val="FootnoteReference"/>
          <w:color w:val="auto"/>
          <w:lang w:val="en-US"/>
        </w:rPr>
        <w:footnoteReference w:id="25"/>
      </w:r>
      <w:r w:rsidRPr="008C682E">
        <w:rPr>
          <w:color w:val="auto"/>
          <w:lang w:val="en-US"/>
        </w:rPr>
        <w:t xml:space="preserve">. </w:t>
      </w:r>
      <w:proofErr w:type="gramStart"/>
      <w:r w:rsidRPr="008C682E">
        <w:rPr>
          <w:color w:val="auto"/>
          <w:lang w:val="en-US"/>
        </w:rPr>
        <w:t xml:space="preserve">They all measure health situations, trends, services, financing, </w:t>
      </w:r>
      <w:r w:rsidRPr="008C682E">
        <w:rPr>
          <w:color w:val="auto"/>
          <w:lang w:val="en-US"/>
        </w:rPr>
        <w:lastRenderedPageBreak/>
        <w:t>risks and even complex assessments of burden of ill health.</w:t>
      </w:r>
      <w:proofErr w:type="gramEnd"/>
      <w:r w:rsidRPr="008C682E">
        <w:rPr>
          <w:color w:val="auto"/>
          <w:lang w:val="en-US"/>
        </w:rPr>
        <w:t xml:space="preserve"> For any alien –often asking the wisest questions- to health policies, this would be the first question: </w:t>
      </w:r>
    </w:p>
    <w:p w:rsidR="009668EF" w:rsidRPr="008C682E" w:rsidRDefault="009668EF" w:rsidP="009668EF">
      <w:pPr>
        <w:spacing w:after="0"/>
        <w:ind w:left="709"/>
        <w:jc w:val="center"/>
        <w:rPr>
          <w:i/>
          <w:color w:val="auto"/>
          <w:lang w:val="en-US"/>
        </w:rPr>
      </w:pPr>
      <w:r w:rsidRPr="008C682E">
        <w:rPr>
          <w:color w:val="auto"/>
          <w:lang w:val="en-US"/>
        </w:rPr>
        <w:t>“</w:t>
      </w:r>
      <w:r w:rsidRPr="008C682E">
        <w:rPr>
          <w:i/>
          <w:color w:val="auto"/>
          <w:lang w:val="en-US"/>
        </w:rPr>
        <w:t xml:space="preserve">Why did no one measure the progress of the founding </w:t>
      </w:r>
      <w:proofErr w:type="gramStart"/>
      <w:r w:rsidRPr="008C682E">
        <w:rPr>
          <w:i/>
          <w:color w:val="auto"/>
          <w:lang w:val="en-US"/>
        </w:rPr>
        <w:t>article</w:t>
      </w:r>
      <w:proofErr w:type="gramEnd"/>
      <w:r w:rsidRPr="008C682E">
        <w:rPr>
          <w:i/>
          <w:color w:val="auto"/>
          <w:lang w:val="en-US"/>
        </w:rPr>
        <w:t xml:space="preserve"> </w:t>
      </w:r>
    </w:p>
    <w:p w:rsidR="009668EF" w:rsidRPr="008C682E" w:rsidRDefault="009668EF" w:rsidP="009668EF">
      <w:pPr>
        <w:spacing w:after="0"/>
        <w:ind w:left="709"/>
        <w:jc w:val="center"/>
        <w:rPr>
          <w:color w:val="auto"/>
          <w:lang w:val="en-US"/>
        </w:rPr>
      </w:pPr>
      <w:proofErr w:type="gramStart"/>
      <w:r w:rsidRPr="008C682E">
        <w:rPr>
          <w:i/>
          <w:color w:val="auto"/>
          <w:lang w:val="en-US"/>
        </w:rPr>
        <w:t>of</w:t>
      </w:r>
      <w:proofErr w:type="gramEnd"/>
      <w:r w:rsidRPr="008C682E">
        <w:rPr>
          <w:i/>
          <w:color w:val="auto"/>
          <w:lang w:val="en-US"/>
        </w:rPr>
        <w:t xml:space="preserve"> the World Health Organization</w:t>
      </w:r>
      <w:r w:rsidRPr="008C682E">
        <w:rPr>
          <w:color w:val="auto"/>
          <w:lang w:val="en-US"/>
        </w:rPr>
        <w:t>?”</w:t>
      </w:r>
    </w:p>
    <w:p w:rsidR="009668EF" w:rsidRPr="008C682E" w:rsidRDefault="009668EF" w:rsidP="009668EF">
      <w:pPr>
        <w:spacing w:after="0"/>
        <w:ind w:left="709"/>
        <w:jc w:val="center"/>
        <w:rPr>
          <w:color w:val="auto"/>
          <w:lang w:val="en-US"/>
        </w:rPr>
      </w:pPr>
    </w:p>
    <w:p w:rsidR="009668EF" w:rsidRDefault="009668EF" w:rsidP="009668EF">
      <w:pPr>
        <w:autoSpaceDE w:val="0"/>
        <w:autoSpaceDN w:val="0"/>
        <w:adjustRightInd w:val="0"/>
        <w:spacing w:after="0" w:line="240" w:lineRule="auto"/>
        <w:ind w:left="708"/>
        <w:rPr>
          <w:color w:val="auto"/>
          <w:lang w:val="en-GB"/>
        </w:rPr>
      </w:pPr>
      <w:r w:rsidRPr="002F5EFB">
        <w:rPr>
          <w:bCs/>
          <w:color w:val="auto"/>
          <w:lang w:val="en-US"/>
        </w:rPr>
        <w:t xml:space="preserve">The </w:t>
      </w:r>
      <w:r w:rsidRPr="008C682E">
        <w:rPr>
          <w:color w:val="auto"/>
          <w:lang w:val="en-US"/>
        </w:rPr>
        <w:t xml:space="preserve">Commission on Social Determinants for </w:t>
      </w:r>
      <w:proofErr w:type="gramStart"/>
      <w:r w:rsidRPr="008C682E">
        <w:rPr>
          <w:color w:val="auto"/>
          <w:lang w:val="en-US"/>
        </w:rPr>
        <w:t>health</w:t>
      </w:r>
      <w:r w:rsidRPr="009668EF">
        <w:rPr>
          <w:bCs/>
          <w:color w:val="auto"/>
          <w:lang w:val="en-US"/>
        </w:rPr>
        <w:t xml:space="preserve"> </w:t>
      </w:r>
      <w:r>
        <w:rPr>
          <w:bCs/>
          <w:color w:val="auto"/>
          <w:lang w:val="en-US"/>
        </w:rPr>
        <w:t xml:space="preserve"> -</w:t>
      </w:r>
      <w:proofErr w:type="gramEnd"/>
      <w:r w:rsidRPr="002F5EFB">
        <w:rPr>
          <w:bCs/>
          <w:color w:val="auto"/>
          <w:lang w:val="en-US"/>
        </w:rPr>
        <w:t>CSDH</w:t>
      </w:r>
      <w:r>
        <w:rPr>
          <w:bCs/>
          <w:color w:val="auto"/>
          <w:lang w:val="en-US"/>
        </w:rPr>
        <w:t>-</w:t>
      </w:r>
      <w:r w:rsidRPr="002F5EFB">
        <w:rPr>
          <w:bCs/>
          <w:color w:val="auto"/>
          <w:lang w:val="en-US"/>
        </w:rPr>
        <w:t xml:space="preserve"> report calls on n</w:t>
      </w:r>
      <w:r w:rsidRPr="002F5EFB">
        <w:rPr>
          <w:color w:val="auto"/>
          <w:lang w:val="en-US"/>
        </w:rPr>
        <w:t xml:space="preserve">ational governments to establish a national health equity surveillance system, with routine collection of data on social determinants of health and health inequity, and on WHO to steward the creation of a global health equity surveillance system as part of a wider global governance structure. Such call was reflected in the resolution of the World </w:t>
      </w:r>
      <w:r w:rsidR="00567060">
        <w:rPr>
          <w:color w:val="auto"/>
          <w:lang w:val="en-US"/>
        </w:rPr>
        <w:t>H</w:t>
      </w:r>
      <w:r w:rsidRPr="002F5EFB">
        <w:rPr>
          <w:color w:val="auto"/>
          <w:lang w:val="en-US"/>
        </w:rPr>
        <w:t>ealth Assembly in 2009</w:t>
      </w:r>
      <w:r w:rsidRPr="002F5EFB">
        <w:rPr>
          <w:color w:val="auto"/>
          <w:lang w:val="en-GB"/>
        </w:rPr>
        <w:t xml:space="preserve"> on "Reducing health inequities through action on the social determinants</w:t>
      </w:r>
      <w:r>
        <w:rPr>
          <w:color w:val="auto"/>
          <w:lang w:val="en-GB"/>
        </w:rPr>
        <w:t xml:space="preserve"> </w:t>
      </w:r>
      <w:r w:rsidRPr="002F5EFB">
        <w:rPr>
          <w:color w:val="auto"/>
          <w:lang w:val="en-GB"/>
        </w:rPr>
        <w:t>of health"</w:t>
      </w:r>
      <w:r w:rsidRPr="002F5EFB">
        <w:rPr>
          <w:rStyle w:val="FootnoteReference"/>
          <w:color w:val="auto"/>
          <w:lang w:val="en-GB"/>
        </w:rPr>
        <w:footnoteReference w:id="26"/>
      </w:r>
      <w:r w:rsidR="00567060">
        <w:rPr>
          <w:color w:val="auto"/>
          <w:lang w:val="en-GB"/>
        </w:rPr>
        <w:t xml:space="preserve">. It </w:t>
      </w:r>
      <w:r w:rsidRPr="002F5EFB">
        <w:rPr>
          <w:color w:val="auto"/>
          <w:lang w:val="en-GB"/>
        </w:rPr>
        <w:t xml:space="preserve">calls on the international community "to consider health equity in working towards achievement of the core global development goals and to develop indicators to monitor progress… </w:t>
      </w:r>
      <w:proofErr w:type="gramStart"/>
      <w:r w:rsidRPr="002F5EFB">
        <w:rPr>
          <w:color w:val="auto"/>
          <w:lang w:val="en-GB"/>
        </w:rPr>
        <w:t>" and</w:t>
      </w:r>
      <w:proofErr w:type="gramEnd"/>
      <w:r w:rsidRPr="002F5EFB">
        <w:rPr>
          <w:color w:val="auto"/>
          <w:lang w:val="en-GB"/>
        </w:rPr>
        <w:t xml:space="preserve"> to member States "to develop, make use of, and, if necessary, improve health information systems and research capacity in order to monitor and measure the health of national populations, with disaggregated data such as age, gender, ethnicity, race, caste, occupation, education, income and employment where national law and context permit so that health inequities can be detected and the impact of policies on health equity measured".</w:t>
      </w:r>
    </w:p>
    <w:p w:rsidR="009668EF" w:rsidRPr="002F5EFB" w:rsidRDefault="009668EF" w:rsidP="009668EF">
      <w:pPr>
        <w:autoSpaceDE w:val="0"/>
        <w:autoSpaceDN w:val="0"/>
        <w:adjustRightInd w:val="0"/>
        <w:spacing w:after="0" w:line="240" w:lineRule="auto"/>
        <w:ind w:left="708"/>
        <w:rPr>
          <w:color w:val="auto"/>
          <w:lang w:val="en-GB"/>
        </w:rPr>
      </w:pPr>
    </w:p>
    <w:p w:rsidR="009668EF" w:rsidRPr="008C682E" w:rsidRDefault="009668EF" w:rsidP="009668EF">
      <w:pPr>
        <w:autoSpaceDE w:val="0"/>
        <w:autoSpaceDN w:val="0"/>
        <w:adjustRightInd w:val="0"/>
        <w:spacing w:after="0" w:line="240" w:lineRule="auto"/>
        <w:ind w:left="708"/>
        <w:jc w:val="both"/>
        <w:rPr>
          <w:color w:val="auto"/>
          <w:lang w:val="en-US"/>
        </w:rPr>
      </w:pPr>
      <w:r w:rsidRPr="008C682E">
        <w:rPr>
          <w:color w:val="auto"/>
          <w:lang w:val="en-US"/>
        </w:rPr>
        <w:t>So far the WHO equity monitor</w:t>
      </w:r>
      <w:r w:rsidRPr="008C682E">
        <w:rPr>
          <w:rStyle w:val="FootnoteReference"/>
          <w:color w:val="auto"/>
          <w:lang w:val="en-US"/>
        </w:rPr>
        <w:footnoteReference w:id="27"/>
      </w:r>
      <w:r w:rsidRPr="008C682E">
        <w:rPr>
          <w:color w:val="auto"/>
          <w:lang w:val="en-US"/>
        </w:rPr>
        <w:t xml:space="preserve"> has gathered disaggregated data of some reproductive and child health prevention and care services and health outcomes (fertility, child malnutrition, obesity and under five mortality) and ratios across three variables influencing health distribution : place of residence (urban or rural), education level of the mother (none, primary or secondary) and income quintiles (first, second, third, fourth and fifth quintile), and a fourth, sex, when assessing children indicators.</w:t>
      </w:r>
    </w:p>
    <w:p w:rsidR="009668EF" w:rsidRPr="008C682E" w:rsidRDefault="009668EF" w:rsidP="009668EF">
      <w:pPr>
        <w:autoSpaceDE w:val="0"/>
        <w:autoSpaceDN w:val="0"/>
        <w:adjustRightInd w:val="0"/>
        <w:spacing w:after="0" w:line="240" w:lineRule="auto"/>
        <w:ind w:left="708"/>
        <w:jc w:val="both"/>
        <w:rPr>
          <w:color w:val="auto"/>
          <w:lang w:val="en-US"/>
        </w:rPr>
      </w:pPr>
    </w:p>
    <w:p w:rsidR="009668EF" w:rsidRPr="008C682E" w:rsidRDefault="009668EF" w:rsidP="009668EF">
      <w:pPr>
        <w:autoSpaceDE w:val="0"/>
        <w:autoSpaceDN w:val="0"/>
        <w:adjustRightInd w:val="0"/>
        <w:spacing w:after="0" w:line="240" w:lineRule="auto"/>
        <w:ind w:left="708"/>
        <w:jc w:val="both"/>
        <w:rPr>
          <w:color w:val="auto"/>
          <w:lang w:val="en-US"/>
        </w:rPr>
      </w:pPr>
      <w:r w:rsidRPr="008C682E">
        <w:rPr>
          <w:color w:val="auto"/>
          <w:lang w:val="en-US"/>
        </w:rPr>
        <w:t>On average, data are reported from some 60 countries (less than a third of all)</w:t>
      </w:r>
      <w:proofErr w:type="gramStart"/>
      <w:r w:rsidRPr="008C682E">
        <w:rPr>
          <w:color w:val="auto"/>
          <w:lang w:val="en-US"/>
        </w:rPr>
        <w:t>,</w:t>
      </w:r>
      <w:proofErr w:type="gramEnd"/>
      <w:r w:rsidRPr="008C682E">
        <w:rPr>
          <w:color w:val="auto"/>
          <w:lang w:val="en-US"/>
        </w:rPr>
        <w:t xml:space="preserve"> all of them low and middle income countries, and most of the data are from demographic health surveys which date back five years or more.</w:t>
      </w:r>
    </w:p>
    <w:p w:rsidR="009668EF" w:rsidRPr="008C682E" w:rsidRDefault="009668EF" w:rsidP="009668EF">
      <w:pPr>
        <w:autoSpaceDE w:val="0"/>
        <w:autoSpaceDN w:val="0"/>
        <w:adjustRightInd w:val="0"/>
        <w:spacing w:after="0" w:line="240" w:lineRule="auto"/>
        <w:ind w:left="708"/>
        <w:jc w:val="both"/>
        <w:rPr>
          <w:color w:val="auto"/>
          <w:lang w:val="en-US"/>
        </w:rPr>
      </w:pPr>
    </w:p>
    <w:p w:rsidR="009668EF" w:rsidRPr="008C682E" w:rsidRDefault="009668EF" w:rsidP="009668EF">
      <w:pPr>
        <w:autoSpaceDE w:val="0"/>
        <w:autoSpaceDN w:val="0"/>
        <w:adjustRightInd w:val="0"/>
        <w:spacing w:after="0" w:line="240" w:lineRule="auto"/>
        <w:ind w:left="708"/>
        <w:jc w:val="both"/>
        <w:rPr>
          <w:color w:val="auto"/>
          <w:lang w:val="en-US"/>
        </w:rPr>
      </w:pPr>
      <w:r w:rsidRPr="008C682E">
        <w:rPr>
          <w:color w:val="auto"/>
          <w:lang w:val="en-US"/>
        </w:rPr>
        <w:t>This response, already five years after the CSDH report, is very limited, in the proportion of countries reporting</w:t>
      </w:r>
      <w:r>
        <w:rPr>
          <w:color w:val="auto"/>
          <w:lang w:val="en-US"/>
        </w:rPr>
        <w:t xml:space="preserve"> </w:t>
      </w:r>
      <w:r w:rsidRPr="008C682E">
        <w:rPr>
          <w:color w:val="auto"/>
          <w:lang w:val="en-US"/>
        </w:rPr>
        <w:t>(less than a third of all countries and non</w:t>
      </w:r>
      <w:r>
        <w:rPr>
          <w:color w:val="auto"/>
          <w:lang w:val="en-US"/>
        </w:rPr>
        <w:t xml:space="preserve">e of the high income countries </w:t>
      </w:r>
      <w:r w:rsidRPr="008C682E">
        <w:rPr>
          <w:color w:val="auto"/>
          <w:lang w:val="en-US"/>
        </w:rPr>
        <w:t>reported to WHO on health equity</w:t>
      </w:r>
      <w:r w:rsidRPr="008C682E">
        <w:rPr>
          <w:rStyle w:val="FootnoteReference"/>
          <w:color w:val="auto"/>
          <w:lang w:val="en-US"/>
        </w:rPr>
        <w:footnoteReference w:id="28"/>
      </w:r>
      <w:r>
        <w:rPr>
          <w:color w:val="auto"/>
          <w:lang w:val="en-US"/>
        </w:rPr>
        <w:t>)</w:t>
      </w:r>
      <w:r w:rsidRPr="008C682E">
        <w:rPr>
          <w:color w:val="auto"/>
          <w:lang w:val="en-US"/>
        </w:rPr>
        <w:t>, in the population sub-groups targeted (under-fives and pregnant women, less than a third of the population in those countries)</w:t>
      </w:r>
      <w:r>
        <w:rPr>
          <w:color w:val="auto"/>
          <w:lang w:val="en-US"/>
        </w:rPr>
        <w:t>, the health indicators assessed (</w:t>
      </w:r>
      <w:r w:rsidRPr="008C682E">
        <w:rPr>
          <w:color w:val="auto"/>
          <w:lang w:val="en-US"/>
        </w:rPr>
        <w:t xml:space="preserve"> access to some services (vaccinations and save deliveries)</w:t>
      </w:r>
      <w:r>
        <w:rPr>
          <w:color w:val="auto"/>
          <w:lang w:val="en-US"/>
        </w:rPr>
        <w:t xml:space="preserve"> and under five mortality) </w:t>
      </w:r>
      <w:r w:rsidRPr="008C682E">
        <w:rPr>
          <w:color w:val="auto"/>
          <w:lang w:val="en-US"/>
        </w:rPr>
        <w:t xml:space="preserve"> and in the</w:t>
      </w:r>
      <w:r>
        <w:rPr>
          <w:color w:val="auto"/>
          <w:lang w:val="en-US"/>
        </w:rPr>
        <w:t xml:space="preserve"> disaggregation by variables</w:t>
      </w:r>
      <w:r w:rsidRPr="008C682E">
        <w:rPr>
          <w:color w:val="auto"/>
          <w:lang w:val="en-US"/>
        </w:rPr>
        <w:t xml:space="preserve">  (mother’s education level, income quintiles and rural/urban)</w:t>
      </w:r>
      <w:r>
        <w:rPr>
          <w:color w:val="auto"/>
          <w:lang w:val="en-US"/>
        </w:rPr>
        <w:t xml:space="preserve">. On the other side, the </w:t>
      </w:r>
      <w:r w:rsidRPr="008C682E">
        <w:rPr>
          <w:color w:val="auto"/>
          <w:lang w:val="en-US"/>
        </w:rPr>
        <w:t xml:space="preserve">analysis only measures ratios or comparisons, and cannot estimate </w:t>
      </w:r>
      <w:r w:rsidRPr="008C682E">
        <w:rPr>
          <w:color w:val="auto"/>
          <w:u w:val="single"/>
          <w:lang w:val="en-US"/>
        </w:rPr>
        <w:t>the burden of health inequity</w:t>
      </w:r>
      <w:r w:rsidRPr="008C682E">
        <w:rPr>
          <w:color w:val="auto"/>
          <w:lang w:val="en-US"/>
        </w:rPr>
        <w:t>.</w:t>
      </w:r>
    </w:p>
    <w:p w:rsidR="002E2BD0" w:rsidRDefault="002E2BD0" w:rsidP="00C00E98">
      <w:pPr>
        <w:pStyle w:val="ListParagraph"/>
        <w:kinsoku w:val="0"/>
        <w:overflowPunct w:val="0"/>
        <w:jc w:val="both"/>
        <w:textAlignment w:val="baseline"/>
        <w:rPr>
          <w:bCs/>
          <w:color w:val="auto"/>
          <w:lang w:val="en-US"/>
        </w:rPr>
      </w:pPr>
    </w:p>
    <w:p w:rsidR="00567060" w:rsidRDefault="002E2BD0" w:rsidP="00401979">
      <w:pPr>
        <w:spacing w:after="0"/>
        <w:ind w:left="709"/>
        <w:jc w:val="center"/>
        <w:rPr>
          <w:i/>
          <w:color w:val="auto"/>
          <w:lang w:val="en-US"/>
        </w:rPr>
      </w:pPr>
      <w:r w:rsidRPr="00C00E98">
        <w:rPr>
          <w:i/>
          <w:color w:val="auto"/>
          <w:lang w:val="en-US"/>
        </w:rPr>
        <w:t>Estimating the burden of health inequity requires two steps: defining or at least estimating the “</w:t>
      </w:r>
      <w:r w:rsidRPr="002E2BD0">
        <w:rPr>
          <w:i/>
          <w:color w:val="auto"/>
          <w:lang w:val="en-US"/>
        </w:rPr>
        <w:t>highest attainable standard of health</w:t>
      </w:r>
      <w:r w:rsidRPr="00C00E98">
        <w:rPr>
          <w:i/>
          <w:color w:val="auto"/>
          <w:lang w:val="en-US"/>
        </w:rPr>
        <w:t xml:space="preserve">” </w:t>
      </w:r>
    </w:p>
    <w:p w:rsidR="002E2BD0" w:rsidRPr="00C00E98" w:rsidRDefault="002E2BD0" w:rsidP="00401979">
      <w:pPr>
        <w:spacing w:after="0"/>
        <w:ind w:left="709"/>
        <w:jc w:val="center"/>
        <w:rPr>
          <w:i/>
          <w:color w:val="auto"/>
          <w:lang w:val="en-US"/>
        </w:rPr>
      </w:pPr>
      <w:proofErr w:type="gramStart"/>
      <w:r w:rsidRPr="00C00E98">
        <w:rPr>
          <w:i/>
          <w:color w:val="auto"/>
          <w:lang w:val="en-US"/>
        </w:rPr>
        <w:t>and</w:t>
      </w:r>
      <w:proofErr w:type="gramEnd"/>
      <w:r w:rsidRPr="00C00E98">
        <w:rPr>
          <w:i/>
          <w:color w:val="auto"/>
          <w:lang w:val="en-US"/>
        </w:rPr>
        <w:t xml:space="preserve"> measuring </w:t>
      </w:r>
      <w:r w:rsidRPr="002E2BD0">
        <w:rPr>
          <w:i/>
          <w:color w:val="auto"/>
          <w:lang w:val="en-US"/>
        </w:rPr>
        <w:t>how it reach</w:t>
      </w:r>
      <w:r w:rsidR="00567060">
        <w:rPr>
          <w:i/>
          <w:color w:val="auto"/>
          <w:lang w:val="en-US"/>
        </w:rPr>
        <w:t>es</w:t>
      </w:r>
      <w:r w:rsidRPr="002E2BD0">
        <w:rPr>
          <w:i/>
          <w:color w:val="auto"/>
          <w:lang w:val="en-US"/>
        </w:rPr>
        <w:t xml:space="preserve"> (or fail</w:t>
      </w:r>
      <w:r w:rsidR="00567060">
        <w:rPr>
          <w:i/>
          <w:color w:val="auto"/>
          <w:lang w:val="en-US"/>
        </w:rPr>
        <w:t>s</w:t>
      </w:r>
      <w:r w:rsidRPr="002E2BD0">
        <w:rPr>
          <w:i/>
          <w:color w:val="auto"/>
          <w:lang w:val="en-US"/>
        </w:rPr>
        <w:t xml:space="preserve"> to do so) all peoples</w:t>
      </w:r>
      <w:r w:rsidRPr="00C00E98">
        <w:rPr>
          <w:i/>
          <w:color w:val="auto"/>
          <w:lang w:val="en-US"/>
        </w:rPr>
        <w:t>.</w:t>
      </w:r>
    </w:p>
    <w:p w:rsidR="000A1DB0" w:rsidRPr="00C00E98" w:rsidRDefault="00150D77" w:rsidP="00C00E98">
      <w:pPr>
        <w:pStyle w:val="ListParagraph"/>
        <w:kinsoku w:val="0"/>
        <w:overflowPunct w:val="0"/>
        <w:jc w:val="both"/>
        <w:textAlignment w:val="baseline"/>
        <w:rPr>
          <w:color w:val="auto"/>
          <w:lang w:val="en-US"/>
        </w:rPr>
      </w:pPr>
      <w:r w:rsidRPr="00C00E98">
        <w:rPr>
          <w:color w:val="auto"/>
          <w:lang w:val="en-US"/>
        </w:rPr>
        <w:lastRenderedPageBreak/>
        <w:t>In order to estimate the burden of health inequity we need to first agree on its definition. Equity is not equality. A state of inequity is a situation with unfair levels of inequality (inequalities being a constant feature of the distribution of variables in nature)</w:t>
      </w:r>
      <w:proofErr w:type="gramStart"/>
      <w:r w:rsidRPr="00C00E98">
        <w:rPr>
          <w:color w:val="auto"/>
          <w:lang w:val="en-US"/>
        </w:rPr>
        <w:t>..</w:t>
      </w:r>
      <w:proofErr w:type="gramEnd"/>
      <w:r w:rsidRPr="00C00E98">
        <w:rPr>
          <w:color w:val="auto"/>
          <w:lang w:val="en-US"/>
        </w:rPr>
        <w:t xml:space="preserve"> Hence, </w:t>
      </w:r>
      <w:r w:rsidRPr="00C00E98">
        <w:rPr>
          <w:color w:val="auto"/>
          <w:u w:val="single"/>
          <w:lang w:val="en-US"/>
        </w:rPr>
        <w:t>health equity is the fair distribution of health inequalities</w:t>
      </w:r>
      <w:r w:rsidRPr="00C00E98">
        <w:rPr>
          <w:color w:val="auto"/>
          <w:lang w:val="en-US"/>
        </w:rPr>
        <w:t>.</w:t>
      </w:r>
      <w:r w:rsidR="009D13FF" w:rsidRPr="00C00E98">
        <w:rPr>
          <w:rFonts w:asciiTheme="minorHAnsi" w:eastAsia="MS PGothic" w:hAnsi="Calibri" w:cstheme="minorBidi"/>
          <w:b/>
          <w:bCs/>
          <w:color w:val="auto"/>
          <w:kern w:val="24"/>
          <w:sz w:val="44"/>
          <w:szCs w:val="44"/>
          <w:lang w:val="en-US"/>
        </w:rPr>
        <w:t xml:space="preserve"> </w:t>
      </w:r>
      <w:r w:rsidR="009D13FF" w:rsidRPr="00C00E98">
        <w:rPr>
          <w:rFonts w:eastAsia="MS PGothic"/>
          <w:bCs/>
          <w:color w:val="auto"/>
          <w:kern w:val="24"/>
          <w:lang w:val="en-US"/>
        </w:rPr>
        <w:t>Whitehead (1992)</w:t>
      </w:r>
      <w:r w:rsidR="009D2D71" w:rsidRPr="00C00E98">
        <w:rPr>
          <w:rStyle w:val="FootnoteReference"/>
          <w:rFonts w:eastAsia="MS PGothic"/>
          <w:bCs/>
          <w:color w:val="auto"/>
          <w:kern w:val="24"/>
          <w:lang w:val="en-US"/>
        </w:rPr>
        <w:footnoteReference w:id="29"/>
      </w:r>
      <w:r w:rsidR="009D13FF" w:rsidRPr="00C00E98">
        <w:rPr>
          <w:rFonts w:eastAsia="MS PGothic"/>
          <w:b/>
          <w:bCs/>
          <w:color w:val="auto"/>
          <w:kern w:val="24"/>
          <w:lang w:val="en-US"/>
        </w:rPr>
        <w:t xml:space="preserve"> </w:t>
      </w:r>
      <w:r w:rsidR="009D13FF" w:rsidRPr="00C00E98">
        <w:rPr>
          <w:rFonts w:eastAsia="MS PGothic"/>
          <w:bCs/>
          <w:color w:val="auto"/>
          <w:kern w:val="24"/>
          <w:lang w:val="en-US"/>
        </w:rPr>
        <w:t xml:space="preserve">added to the unfair dimension, the feature of </w:t>
      </w:r>
      <w:r w:rsidR="009D13FF" w:rsidRPr="00C00E98">
        <w:rPr>
          <w:rFonts w:eastAsia="MS PGothic"/>
          <w:b/>
          <w:bCs/>
          <w:color w:val="auto"/>
          <w:kern w:val="24"/>
          <w:lang w:val="en-US"/>
        </w:rPr>
        <w:t>“</w:t>
      </w:r>
      <w:r w:rsidR="009D13FF" w:rsidRPr="00C00E98">
        <w:rPr>
          <w:rFonts w:eastAsia="MS PGothic"/>
          <w:color w:val="auto"/>
          <w:kern w:val="24"/>
          <w:lang w:val="en-US"/>
        </w:rPr>
        <w:t xml:space="preserve">avoidable”, interestingly </w:t>
      </w:r>
      <w:r w:rsidR="000A1DB0" w:rsidRPr="00C00E98">
        <w:rPr>
          <w:rFonts w:eastAsia="MS PGothic"/>
          <w:color w:val="auto"/>
          <w:kern w:val="24"/>
          <w:lang w:val="en-US"/>
        </w:rPr>
        <w:t>reflecting the WHO’s constitutional objective of best “feasible” levels of health for all.</w:t>
      </w:r>
    </w:p>
    <w:p w:rsidR="000A1DB0" w:rsidRPr="00C00E98" w:rsidRDefault="000A1DB0" w:rsidP="00C00E98">
      <w:pPr>
        <w:pStyle w:val="ListParagraph"/>
        <w:kinsoku w:val="0"/>
        <w:overflowPunct w:val="0"/>
        <w:jc w:val="both"/>
        <w:textAlignment w:val="baseline"/>
        <w:rPr>
          <w:color w:val="auto"/>
          <w:lang w:val="en-US"/>
        </w:rPr>
      </w:pPr>
    </w:p>
    <w:p w:rsidR="00081F32" w:rsidRPr="00C00E98" w:rsidRDefault="00150D77" w:rsidP="0082190B">
      <w:pPr>
        <w:kinsoku w:val="0"/>
        <w:overflowPunct w:val="0"/>
        <w:spacing w:line="240" w:lineRule="auto"/>
        <w:ind w:left="720"/>
        <w:contextualSpacing/>
        <w:jc w:val="both"/>
        <w:textAlignment w:val="baseline"/>
        <w:rPr>
          <w:rFonts w:eastAsia="MS PGothic"/>
          <w:bCs/>
          <w:color w:val="auto"/>
          <w:kern w:val="24"/>
          <w:lang w:val="en-US" w:eastAsia="es-ES"/>
        </w:rPr>
      </w:pPr>
      <w:r w:rsidRPr="00C00E98">
        <w:rPr>
          <w:color w:val="auto"/>
          <w:lang w:val="en-US"/>
        </w:rPr>
        <w:t>But which are the fair levels of inequalities? Inequalities are a mathematic feature measured, in a large enough sample where variables tend to have a “normal” distribution, by the standard deviation (average differences with the mean value) and the dispersion index (the relation of the standard deviation, to th</w:t>
      </w:r>
      <w:r w:rsidR="00081F32" w:rsidRPr="00C00E98">
        <w:rPr>
          <w:color w:val="auto"/>
          <w:lang w:val="en-US"/>
        </w:rPr>
        <w:t>e mean). Some development indexes are based on statistical measures: for instance, the Human Poverty Index for OECD countries</w:t>
      </w:r>
      <w:r w:rsidR="009D2D71" w:rsidRPr="00C00E98">
        <w:rPr>
          <w:rStyle w:val="FootnoteReference"/>
          <w:color w:val="auto"/>
          <w:lang w:val="en-US"/>
        </w:rPr>
        <w:footnoteReference w:id="30"/>
      </w:r>
      <w:r w:rsidR="00081F32" w:rsidRPr="00C00E98">
        <w:rPr>
          <w:color w:val="auto"/>
          <w:lang w:val="en-US"/>
        </w:rPr>
        <w:t xml:space="preserve"> includes a so-called “dimension of social exclusion” as the proportion of people with income below the “poverty line”, defined –arbitrarily- as 50% of the median (less affected than the mean by extreme values) adjusted household disposable income. </w:t>
      </w:r>
      <w:r w:rsidR="009D13FF" w:rsidRPr="00C00E98">
        <w:rPr>
          <w:color w:val="auto"/>
          <w:lang w:val="en-US"/>
        </w:rPr>
        <w:t>But what is a fair distribution in health? Which standard deviation is acceptable? And which should be the minimum threshold? The statistical approach can only be chosen by convention and, besides, would not be correlated to the underlying causes</w:t>
      </w:r>
      <w:r w:rsidR="000A1DB0" w:rsidRPr="00C00E98">
        <w:rPr>
          <w:color w:val="auto"/>
          <w:lang w:val="en-US"/>
        </w:rPr>
        <w:t xml:space="preserve"> o</w:t>
      </w:r>
      <w:r w:rsidR="009D13FF" w:rsidRPr="00C00E98">
        <w:rPr>
          <w:color w:val="auto"/>
          <w:lang w:val="en-US"/>
        </w:rPr>
        <w:t xml:space="preserve">f health inequalities. </w:t>
      </w:r>
      <w:r w:rsidR="009D2D71" w:rsidRPr="00C00E98">
        <w:rPr>
          <w:color w:val="auto"/>
          <w:lang w:val="en-US"/>
        </w:rPr>
        <w:t xml:space="preserve">Moreover, the inequality of health indicators may be due to genetic or epidemiological conditions unamenable to change. Setting best standards on a pure statistical </w:t>
      </w:r>
      <w:r w:rsidR="00DC6E14" w:rsidRPr="00C00E98">
        <w:rPr>
          <w:color w:val="auto"/>
          <w:lang w:val="en-US"/>
        </w:rPr>
        <w:t>basis (such as 50% of the median life expectancy, as done in the OECD poverty index) would possibly not be achievable for all.</w:t>
      </w:r>
      <w:r w:rsidR="009D2D71" w:rsidRPr="00C00E98">
        <w:rPr>
          <w:color w:val="auto"/>
          <w:lang w:val="en-US"/>
        </w:rPr>
        <w:t xml:space="preserve"> </w:t>
      </w:r>
      <w:r w:rsidR="000A1DB0" w:rsidRPr="00C00E98">
        <w:rPr>
          <w:color w:val="auto"/>
          <w:lang w:val="en-US"/>
        </w:rPr>
        <w:t>Identifying fair limits of inequality through the distribution of the most influencing variable</w:t>
      </w:r>
      <w:r w:rsidR="00137727">
        <w:rPr>
          <w:color w:val="auto"/>
          <w:lang w:val="en-US"/>
        </w:rPr>
        <w:t xml:space="preserve"> (amenable to change)</w:t>
      </w:r>
      <w:r w:rsidR="000A1DB0" w:rsidRPr="00C00E98">
        <w:rPr>
          <w:color w:val="auto"/>
          <w:lang w:val="en-US"/>
        </w:rPr>
        <w:t xml:space="preserve"> of health distribution, adds an ethical component</w:t>
      </w:r>
      <w:r w:rsidR="00DC6E14" w:rsidRPr="00C00E98">
        <w:rPr>
          <w:color w:val="auto"/>
          <w:lang w:val="en-US"/>
        </w:rPr>
        <w:t xml:space="preserve"> essential to the concept of equity</w:t>
      </w:r>
      <w:r w:rsidR="000A1DB0" w:rsidRPr="00C00E98">
        <w:rPr>
          <w:color w:val="auto"/>
          <w:lang w:val="en-US"/>
        </w:rPr>
        <w:t xml:space="preserve">. In 2006 Paula </w:t>
      </w:r>
      <w:proofErr w:type="spellStart"/>
      <w:r w:rsidR="000A1DB0" w:rsidRPr="00C00E98">
        <w:rPr>
          <w:color w:val="auto"/>
          <w:lang w:val="en-US"/>
        </w:rPr>
        <w:t>Braveman</w:t>
      </w:r>
      <w:proofErr w:type="spellEnd"/>
      <w:r w:rsidR="000A1DB0" w:rsidRPr="00C00E98">
        <w:rPr>
          <w:color w:val="auto"/>
          <w:lang w:val="en-US"/>
        </w:rPr>
        <w:t xml:space="preserve"> proposed a definition of health inequity in this sense: “</w:t>
      </w:r>
      <w:r w:rsidR="009D13FF" w:rsidRPr="00C00E98">
        <w:rPr>
          <w:rFonts w:eastAsia="MS PGothic"/>
          <w:bCs/>
          <w:color w:val="auto"/>
          <w:kern w:val="24"/>
          <w:lang w:val="en-US" w:eastAsia="es-ES"/>
        </w:rPr>
        <w:t>Systematic</w:t>
      </w:r>
      <w:r w:rsidR="009D13FF" w:rsidRPr="00C00E98">
        <w:rPr>
          <w:rFonts w:eastAsia="MS PGothic"/>
          <w:color w:val="auto"/>
          <w:kern w:val="24"/>
          <w:lang w:val="en-US" w:eastAsia="es-ES"/>
        </w:rPr>
        <w:t xml:space="preserve"> health differences between </w:t>
      </w:r>
      <w:r w:rsidR="009D13FF" w:rsidRPr="00C00E98">
        <w:rPr>
          <w:rFonts w:eastAsia="MS PGothic"/>
          <w:bCs/>
          <w:color w:val="auto"/>
          <w:kern w:val="24"/>
          <w:lang w:val="en-US" w:eastAsia="es-ES"/>
        </w:rPr>
        <w:t>socially advantaged and disadvantaged groups</w:t>
      </w:r>
      <w:r w:rsidR="000A1DB0" w:rsidRPr="00C00E98">
        <w:rPr>
          <w:rFonts w:eastAsia="MS PGothic"/>
          <w:bCs/>
          <w:color w:val="auto"/>
          <w:kern w:val="24"/>
          <w:lang w:val="en-US" w:eastAsia="es-ES"/>
        </w:rPr>
        <w:t>”</w:t>
      </w:r>
      <w:r w:rsidR="00DC6E14" w:rsidRPr="00C00E98">
        <w:rPr>
          <w:rStyle w:val="FootnoteReference"/>
          <w:rFonts w:eastAsia="MS PGothic"/>
          <w:bCs/>
          <w:color w:val="auto"/>
          <w:kern w:val="24"/>
          <w:lang w:val="en-US" w:eastAsia="es-ES"/>
        </w:rPr>
        <w:footnoteReference w:id="31"/>
      </w:r>
      <w:r w:rsidR="000A1DB0" w:rsidRPr="00C00E98">
        <w:rPr>
          <w:rFonts w:eastAsia="MS PGothic"/>
          <w:bCs/>
          <w:color w:val="auto"/>
          <w:kern w:val="24"/>
          <w:lang w:val="en-US" w:eastAsia="es-ES"/>
        </w:rPr>
        <w:t xml:space="preserve">. If we combine the features of Whitehead and </w:t>
      </w:r>
      <w:proofErr w:type="spellStart"/>
      <w:r w:rsidR="000A1DB0" w:rsidRPr="00C00E98">
        <w:rPr>
          <w:rFonts w:eastAsia="MS PGothic"/>
          <w:bCs/>
          <w:color w:val="auto"/>
          <w:kern w:val="24"/>
          <w:lang w:val="en-US" w:eastAsia="es-ES"/>
        </w:rPr>
        <w:t>Braveman’s</w:t>
      </w:r>
      <w:proofErr w:type="spellEnd"/>
      <w:r w:rsidR="000A1DB0" w:rsidRPr="00C00E98">
        <w:rPr>
          <w:rFonts w:eastAsia="MS PGothic"/>
          <w:bCs/>
          <w:color w:val="auto"/>
          <w:kern w:val="24"/>
          <w:lang w:val="en-US" w:eastAsia="es-ES"/>
        </w:rPr>
        <w:t xml:space="preserve"> definitions, we would point at a </w:t>
      </w:r>
      <w:r w:rsidR="000A1DB0" w:rsidRPr="00C00E98">
        <w:rPr>
          <w:rFonts w:eastAsia="MS PGothic"/>
          <w:bCs/>
          <w:color w:val="auto"/>
          <w:kern w:val="24"/>
          <w:u w:val="single"/>
          <w:lang w:val="en-US" w:eastAsia="es-ES"/>
        </w:rPr>
        <w:t>threshold of health equity based on social differences which are unfair and avoidable</w:t>
      </w:r>
      <w:r w:rsidR="000A1DB0" w:rsidRPr="00C00E98">
        <w:rPr>
          <w:rFonts w:eastAsia="MS PGothic"/>
          <w:bCs/>
          <w:color w:val="auto"/>
          <w:kern w:val="24"/>
          <w:lang w:val="en-US" w:eastAsia="es-ES"/>
        </w:rPr>
        <w:t>.</w:t>
      </w:r>
    </w:p>
    <w:p w:rsidR="000A1DB0" w:rsidRPr="00C00E98" w:rsidRDefault="000A1DB0" w:rsidP="0082190B">
      <w:pPr>
        <w:kinsoku w:val="0"/>
        <w:overflowPunct w:val="0"/>
        <w:spacing w:line="240" w:lineRule="auto"/>
        <w:ind w:left="720"/>
        <w:contextualSpacing/>
        <w:jc w:val="both"/>
        <w:textAlignment w:val="baseline"/>
        <w:rPr>
          <w:rFonts w:eastAsia="MS PGothic"/>
          <w:bCs/>
          <w:color w:val="auto"/>
          <w:kern w:val="24"/>
          <w:lang w:val="en-US" w:eastAsia="es-ES"/>
        </w:rPr>
      </w:pPr>
    </w:p>
    <w:p w:rsidR="000A1DB0" w:rsidRPr="00C00E98" w:rsidRDefault="000A1DB0" w:rsidP="0082190B">
      <w:pPr>
        <w:kinsoku w:val="0"/>
        <w:overflowPunct w:val="0"/>
        <w:spacing w:line="240" w:lineRule="auto"/>
        <w:ind w:left="720"/>
        <w:contextualSpacing/>
        <w:jc w:val="both"/>
        <w:textAlignment w:val="baseline"/>
        <w:rPr>
          <w:rFonts w:eastAsia="MS PGothic"/>
          <w:bCs/>
          <w:color w:val="auto"/>
          <w:kern w:val="24"/>
          <w:lang w:val="en-US" w:eastAsia="es-ES"/>
        </w:rPr>
      </w:pPr>
      <w:r w:rsidRPr="00C00E98">
        <w:rPr>
          <w:rFonts w:eastAsia="MS PGothic"/>
          <w:bCs/>
          <w:color w:val="auto"/>
          <w:kern w:val="24"/>
          <w:lang w:val="en-US" w:eastAsia="es-ES"/>
        </w:rPr>
        <w:t xml:space="preserve">So, the first challenge is to define the most influential variable conditioning health differences. If we assess –with national average </w:t>
      </w:r>
      <w:r w:rsidR="00DC6E14" w:rsidRPr="00C00E98">
        <w:rPr>
          <w:rFonts w:eastAsia="MS PGothic"/>
          <w:bCs/>
          <w:color w:val="auto"/>
          <w:kern w:val="24"/>
          <w:lang w:val="en-US" w:eastAsia="es-ES"/>
        </w:rPr>
        <w:t>values</w:t>
      </w:r>
      <w:r w:rsidRPr="00C00E98">
        <w:rPr>
          <w:rFonts w:eastAsia="MS PGothic"/>
          <w:bCs/>
          <w:color w:val="auto"/>
          <w:kern w:val="24"/>
          <w:lang w:val="en-US" w:eastAsia="es-ES"/>
        </w:rPr>
        <w:t>- the correlation of health indicators with the variables measuring each of the root causes proposed in</w:t>
      </w:r>
      <w:r w:rsidR="00137727">
        <w:rPr>
          <w:rFonts w:eastAsia="MS PGothic"/>
          <w:bCs/>
          <w:color w:val="auto"/>
          <w:kern w:val="24"/>
          <w:lang w:val="en-US" w:eastAsia="es-ES"/>
        </w:rPr>
        <w:t xml:space="preserve"> step 4</w:t>
      </w:r>
      <w:r w:rsidRPr="00C00E98">
        <w:rPr>
          <w:rFonts w:eastAsia="MS PGothic"/>
          <w:bCs/>
          <w:color w:val="auto"/>
          <w:kern w:val="24"/>
          <w:lang w:val="en-US" w:eastAsia="es-ES"/>
        </w:rPr>
        <w:t>, we would observe the following relations</w:t>
      </w:r>
      <w:r w:rsidR="00E36B5D" w:rsidRPr="00C00E98">
        <w:rPr>
          <w:rStyle w:val="FootnoteReference"/>
          <w:rFonts w:eastAsia="MS PGothic"/>
          <w:bCs/>
          <w:color w:val="auto"/>
          <w:kern w:val="24"/>
          <w:lang w:val="en-US" w:eastAsia="es-ES"/>
        </w:rPr>
        <w:footnoteReference w:id="32"/>
      </w:r>
      <w:r w:rsidRPr="00C00E98">
        <w:rPr>
          <w:rFonts w:eastAsia="MS PGothic"/>
          <w:bCs/>
          <w:color w:val="auto"/>
          <w:kern w:val="24"/>
          <w:lang w:val="en-US" w:eastAsia="es-ES"/>
        </w:rPr>
        <w:t>:</w:t>
      </w:r>
    </w:p>
    <w:p w:rsidR="00126C04" w:rsidRPr="00C00E98" w:rsidRDefault="00126C04" w:rsidP="0082190B">
      <w:pPr>
        <w:kinsoku w:val="0"/>
        <w:overflowPunct w:val="0"/>
        <w:spacing w:line="240" w:lineRule="auto"/>
        <w:ind w:left="720"/>
        <w:contextualSpacing/>
        <w:jc w:val="both"/>
        <w:textAlignment w:val="baseline"/>
        <w:rPr>
          <w:rFonts w:eastAsia="MS PGothic"/>
          <w:bCs/>
          <w:color w:val="auto"/>
          <w:kern w:val="24"/>
          <w:lang w:val="en-US" w:eastAsia="es-ES"/>
        </w:rPr>
      </w:pPr>
    </w:p>
    <w:p w:rsidR="00126C04" w:rsidRPr="00C00E98" w:rsidRDefault="00126C04" w:rsidP="0082190B">
      <w:pPr>
        <w:kinsoku w:val="0"/>
        <w:overflowPunct w:val="0"/>
        <w:spacing w:line="240" w:lineRule="auto"/>
        <w:ind w:left="720"/>
        <w:contextualSpacing/>
        <w:jc w:val="both"/>
        <w:textAlignment w:val="baseline"/>
        <w:rPr>
          <w:rFonts w:eastAsia="MS PGothic"/>
          <w:bCs/>
          <w:color w:val="auto"/>
          <w:kern w:val="24"/>
          <w:lang w:val="en-US" w:eastAsia="es-ES"/>
        </w:rPr>
      </w:pPr>
      <w:r w:rsidRPr="00C00E98">
        <w:rPr>
          <w:rFonts w:eastAsia="MS PGothic"/>
          <w:bCs/>
          <w:color w:val="auto"/>
          <w:kern w:val="24"/>
          <w:lang w:val="en-US" w:eastAsia="es-ES"/>
        </w:rPr>
        <w:t>The UN democracy index includes a number of features related to freedom and participation rights and the governance role of the state in promoting and respecting its citizen’s rights. The correlation between national indexes and life expectancy national means is quite high (r2=0,50, p&lt;0,01) yet if we would use a weighted averages according to population sizes, it would be lower given the discrepancy values of China and India (better health of the former, with lower democracy index).</w:t>
      </w:r>
    </w:p>
    <w:p w:rsidR="00DC6E14" w:rsidRPr="00C00E98" w:rsidRDefault="00DC6E14" w:rsidP="0082190B">
      <w:pPr>
        <w:kinsoku w:val="0"/>
        <w:overflowPunct w:val="0"/>
        <w:spacing w:line="240" w:lineRule="auto"/>
        <w:ind w:left="720"/>
        <w:contextualSpacing/>
        <w:jc w:val="both"/>
        <w:textAlignment w:val="baseline"/>
        <w:rPr>
          <w:rFonts w:eastAsia="MS PGothic"/>
          <w:bCs/>
          <w:color w:val="auto"/>
          <w:kern w:val="24"/>
          <w:lang w:val="en-US" w:eastAsia="es-ES"/>
        </w:rPr>
      </w:pPr>
    </w:p>
    <w:p w:rsidR="00A97863" w:rsidRDefault="000A1DB0" w:rsidP="00C00E98">
      <w:pPr>
        <w:keepNext/>
        <w:kinsoku w:val="0"/>
        <w:overflowPunct w:val="0"/>
        <w:spacing w:line="240" w:lineRule="auto"/>
        <w:ind w:left="720"/>
        <w:contextualSpacing/>
        <w:jc w:val="center"/>
        <w:textAlignment w:val="baseline"/>
      </w:pPr>
      <w:r w:rsidRPr="00C00E98">
        <w:rPr>
          <w:noProof/>
          <w:color w:val="auto"/>
          <w:lang w:val="en-GB" w:eastAsia="en-GB"/>
        </w:rPr>
        <w:lastRenderedPageBreak/>
        <w:drawing>
          <wp:inline distT="0" distB="0" distL="0" distR="0" wp14:anchorId="07612882" wp14:editId="355BB607">
            <wp:extent cx="2736850" cy="1513354"/>
            <wp:effectExtent l="19050" t="19050" r="25400" b="10795"/>
            <wp:docPr id="37891" name="Picture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7891" name="Picture 7"/>
                    <pic:cNvPicPr>
                      <a:picLocks noGrp="1"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424" cy="1516989"/>
                    </a:xfrm>
                    <a:prstGeom prst="rect">
                      <a:avLst/>
                    </a:prstGeom>
                    <a:noFill/>
                    <a:ln>
                      <a:solidFill>
                        <a:schemeClr val="tx1"/>
                      </a:solidFill>
                      <a:miter lim="800000"/>
                      <a:headEnd/>
                      <a:tailEnd/>
                    </a:ln>
                    <a:extLst/>
                  </pic:spPr>
                </pic:pic>
              </a:graphicData>
            </a:graphic>
          </wp:inline>
        </w:drawing>
      </w:r>
    </w:p>
    <w:p w:rsidR="000A1DB0" w:rsidRPr="00C00E98" w:rsidRDefault="00A97863" w:rsidP="00C00E98">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4</w:t>
      </w:r>
      <w:r>
        <w:fldChar w:fldCharType="end"/>
      </w:r>
      <w:r w:rsidRPr="00766144">
        <w:rPr>
          <w:lang w:val="en-GB"/>
        </w:rPr>
        <w:t xml:space="preserve"> : Correlation between democracy index and life expectancy</w:t>
      </w:r>
    </w:p>
    <w:p w:rsidR="00126C04" w:rsidRPr="00C00E98" w:rsidRDefault="00126C04" w:rsidP="0082190B">
      <w:pPr>
        <w:autoSpaceDE w:val="0"/>
        <w:autoSpaceDN w:val="0"/>
        <w:adjustRightInd w:val="0"/>
        <w:spacing w:after="0" w:line="240" w:lineRule="auto"/>
        <w:ind w:left="708"/>
        <w:jc w:val="both"/>
        <w:rPr>
          <w:color w:val="auto"/>
          <w:lang w:val="en-US"/>
        </w:rPr>
      </w:pPr>
    </w:p>
    <w:p w:rsidR="00126C04" w:rsidRPr="00C00E98" w:rsidRDefault="00126C04" w:rsidP="0082190B">
      <w:pPr>
        <w:autoSpaceDE w:val="0"/>
        <w:autoSpaceDN w:val="0"/>
        <w:adjustRightInd w:val="0"/>
        <w:spacing w:after="0" w:line="240" w:lineRule="auto"/>
        <w:ind w:left="708"/>
        <w:jc w:val="both"/>
        <w:rPr>
          <w:color w:val="auto"/>
          <w:lang w:val="en-US"/>
        </w:rPr>
      </w:pPr>
      <w:r w:rsidRPr="00C00E98">
        <w:rPr>
          <w:color w:val="auto"/>
          <w:lang w:val="en-US"/>
        </w:rPr>
        <w:t>Regarding the root cause of knowledge (and we would need to correlate it with factors previously included in the democracy index, such as –knowledge based- social –not just political- participation), there is an even higher correlation between the average number of years of education (from primary to university) and the average life expectancy (0,81, p&lt;0,01). However, the sample is limited as so is the information available from many countries, and, on the other side, recent evidence as the PISA studies, tells us that the quality of education is more important than the quantity and we should take th</w:t>
      </w:r>
      <w:r w:rsidR="00137727">
        <w:rPr>
          <w:color w:val="auto"/>
          <w:lang w:val="en-US"/>
        </w:rPr>
        <w:t>e latter</w:t>
      </w:r>
      <w:r w:rsidRPr="00C00E98">
        <w:rPr>
          <w:color w:val="auto"/>
          <w:lang w:val="en-US"/>
        </w:rPr>
        <w:t xml:space="preserve"> with caution.</w:t>
      </w:r>
    </w:p>
    <w:p w:rsidR="001A7DD3" w:rsidRPr="00C00E98" w:rsidRDefault="001A7DD3" w:rsidP="0082190B">
      <w:pPr>
        <w:autoSpaceDE w:val="0"/>
        <w:autoSpaceDN w:val="0"/>
        <w:adjustRightInd w:val="0"/>
        <w:spacing w:after="0" w:line="240" w:lineRule="auto"/>
        <w:ind w:left="708"/>
        <w:jc w:val="both"/>
        <w:rPr>
          <w:color w:val="auto"/>
          <w:lang w:val="en-US"/>
        </w:rPr>
      </w:pPr>
    </w:p>
    <w:p w:rsidR="00A97863" w:rsidRDefault="00126C04" w:rsidP="00C00E98">
      <w:pPr>
        <w:keepNext/>
        <w:autoSpaceDE w:val="0"/>
        <w:autoSpaceDN w:val="0"/>
        <w:adjustRightInd w:val="0"/>
        <w:spacing w:after="0" w:line="240" w:lineRule="auto"/>
        <w:ind w:left="708"/>
        <w:jc w:val="center"/>
      </w:pPr>
      <w:r w:rsidRPr="00C00E98">
        <w:rPr>
          <w:noProof/>
          <w:color w:val="auto"/>
          <w:lang w:val="en-GB" w:eastAsia="en-GB"/>
        </w:rPr>
        <w:drawing>
          <wp:inline distT="0" distB="0" distL="0" distR="0" wp14:anchorId="0BF38713" wp14:editId="1891A5FE">
            <wp:extent cx="2806540" cy="1618615"/>
            <wp:effectExtent l="19050" t="19050" r="13335" b="19685"/>
            <wp:docPr id="378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0473" cy="1620883"/>
                    </a:xfrm>
                    <a:prstGeom prst="rect">
                      <a:avLst/>
                    </a:prstGeom>
                    <a:noFill/>
                    <a:ln w="9525">
                      <a:solidFill>
                        <a:schemeClr val="tx1"/>
                      </a:solidFill>
                      <a:miter lim="800000"/>
                      <a:headEnd/>
                      <a:tailEnd/>
                    </a:ln>
                    <a:extLst/>
                  </pic:spPr>
                </pic:pic>
              </a:graphicData>
            </a:graphic>
          </wp:inline>
        </w:drawing>
      </w:r>
    </w:p>
    <w:p w:rsidR="00766144" w:rsidRDefault="00766144" w:rsidP="00C00E98">
      <w:pPr>
        <w:keepNext/>
        <w:autoSpaceDE w:val="0"/>
        <w:autoSpaceDN w:val="0"/>
        <w:adjustRightInd w:val="0"/>
        <w:spacing w:after="0" w:line="240" w:lineRule="auto"/>
        <w:ind w:left="708"/>
        <w:jc w:val="center"/>
      </w:pPr>
    </w:p>
    <w:p w:rsidR="001A7DD3" w:rsidRPr="00C00E98" w:rsidRDefault="00A97863" w:rsidP="00C00E98">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5</w:t>
      </w:r>
      <w:r>
        <w:fldChar w:fldCharType="end"/>
      </w:r>
      <w:r w:rsidRPr="00766144">
        <w:rPr>
          <w:lang w:val="en-GB"/>
        </w:rPr>
        <w:t xml:space="preserve"> : Correlation between years of education and life expectancy</w:t>
      </w:r>
    </w:p>
    <w:p w:rsidR="00DA6E64" w:rsidRPr="00C00E98" w:rsidRDefault="00DA6E64" w:rsidP="0082190B">
      <w:pPr>
        <w:autoSpaceDE w:val="0"/>
        <w:autoSpaceDN w:val="0"/>
        <w:adjustRightInd w:val="0"/>
        <w:spacing w:after="0" w:line="240" w:lineRule="auto"/>
        <w:ind w:left="708"/>
        <w:jc w:val="both"/>
        <w:rPr>
          <w:color w:val="auto"/>
          <w:lang w:val="en-US"/>
        </w:rPr>
      </w:pPr>
    </w:p>
    <w:p w:rsidR="00126C04" w:rsidRPr="00C00E98" w:rsidRDefault="00126C04" w:rsidP="0082190B">
      <w:pPr>
        <w:autoSpaceDE w:val="0"/>
        <w:autoSpaceDN w:val="0"/>
        <w:adjustRightInd w:val="0"/>
        <w:spacing w:after="0" w:line="240" w:lineRule="auto"/>
        <w:ind w:left="708"/>
        <w:jc w:val="both"/>
        <w:rPr>
          <w:color w:val="auto"/>
          <w:lang w:val="en-US"/>
        </w:rPr>
      </w:pPr>
      <w:r w:rsidRPr="00C00E98">
        <w:rPr>
          <w:color w:val="auto"/>
          <w:lang w:val="en-US"/>
        </w:rPr>
        <w:t>The ecological environment is truly an essential condition for a healthy life. However, there is a profound co</w:t>
      </w:r>
      <w:r w:rsidR="0043536B" w:rsidRPr="00C00E98">
        <w:rPr>
          <w:color w:val="auto"/>
          <w:lang w:val="en-US"/>
        </w:rPr>
        <w:t>ntradiction in this correlation</w:t>
      </w:r>
      <w:r w:rsidRPr="00C00E98">
        <w:rPr>
          <w:color w:val="auto"/>
          <w:lang w:val="en-US"/>
        </w:rPr>
        <w:t>: those countries</w:t>
      </w:r>
      <w:r w:rsidR="0043536B" w:rsidRPr="00C00E98">
        <w:rPr>
          <w:color w:val="auto"/>
          <w:lang w:val="en-US"/>
        </w:rPr>
        <w:t xml:space="preserve"> – and populations within countries-</w:t>
      </w:r>
      <w:r w:rsidRPr="00C00E98">
        <w:rPr>
          <w:color w:val="auto"/>
          <w:lang w:val="en-US"/>
        </w:rPr>
        <w:t xml:space="preserve"> enjoying best health indicators, are </w:t>
      </w:r>
      <w:r w:rsidR="00137727">
        <w:rPr>
          <w:color w:val="auto"/>
          <w:lang w:val="en-US"/>
        </w:rPr>
        <w:t xml:space="preserve">often </w:t>
      </w:r>
      <w:r w:rsidRPr="00C00E98">
        <w:rPr>
          <w:color w:val="auto"/>
          <w:lang w:val="en-US"/>
        </w:rPr>
        <w:t xml:space="preserve">also those depleting natural resources (in hectare use per capita) and </w:t>
      </w:r>
      <w:r w:rsidR="0043536B" w:rsidRPr="00C00E98">
        <w:rPr>
          <w:color w:val="auto"/>
          <w:lang w:val="en-US"/>
        </w:rPr>
        <w:t>polluting the atmosphere (in CO2 emissions) at a higher rate. It is therefore a complex variable which requires global responsibility and we will not include it in this analysis aimed at identifying the most influential variable on the distribution of health.</w:t>
      </w:r>
    </w:p>
    <w:p w:rsidR="0043536B" w:rsidRPr="00C00E98" w:rsidRDefault="0043536B" w:rsidP="0082190B">
      <w:pPr>
        <w:autoSpaceDE w:val="0"/>
        <w:autoSpaceDN w:val="0"/>
        <w:adjustRightInd w:val="0"/>
        <w:spacing w:after="0" w:line="240" w:lineRule="auto"/>
        <w:ind w:left="708"/>
        <w:jc w:val="both"/>
        <w:rPr>
          <w:color w:val="auto"/>
          <w:lang w:val="en-US"/>
        </w:rPr>
      </w:pPr>
    </w:p>
    <w:p w:rsidR="0043536B" w:rsidRDefault="0043536B" w:rsidP="0082190B">
      <w:pPr>
        <w:autoSpaceDE w:val="0"/>
        <w:autoSpaceDN w:val="0"/>
        <w:adjustRightInd w:val="0"/>
        <w:spacing w:after="0" w:line="240" w:lineRule="auto"/>
        <w:ind w:left="708"/>
        <w:jc w:val="both"/>
        <w:rPr>
          <w:color w:val="auto"/>
          <w:lang w:val="en-US"/>
        </w:rPr>
      </w:pPr>
      <w:r w:rsidRPr="00C00E98">
        <w:rPr>
          <w:color w:val="auto"/>
          <w:lang w:val="en-US"/>
        </w:rPr>
        <w:t>The root cause of equitable distribution of resources is closely correlated to the distribution of health. When correlating national averages of per capita GDP</w:t>
      </w:r>
      <w:r w:rsidR="00B05844" w:rsidRPr="00C00E98">
        <w:rPr>
          <w:rStyle w:val="FootnoteReference"/>
          <w:color w:val="auto"/>
          <w:lang w:val="en-US"/>
        </w:rPr>
        <w:footnoteReference w:id="33"/>
      </w:r>
      <w:r w:rsidRPr="00C00E98">
        <w:rPr>
          <w:color w:val="auto"/>
          <w:lang w:val="en-US"/>
        </w:rPr>
        <w:t xml:space="preserve"> with </w:t>
      </w:r>
      <w:r w:rsidRPr="00C00E98">
        <w:rPr>
          <w:color w:val="auto"/>
          <w:lang w:val="en-US"/>
        </w:rPr>
        <w:lastRenderedPageBreak/>
        <w:t>life expectancy, we find a strong logarithmic correlation</w:t>
      </w:r>
      <w:r w:rsidR="00E36B5D" w:rsidRPr="00C00E98">
        <w:rPr>
          <w:color w:val="auto"/>
          <w:lang w:val="en-US"/>
        </w:rPr>
        <w:t xml:space="preserve"> (known as the Preston curve)</w:t>
      </w:r>
      <w:r w:rsidRPr="00C00E98">
        <w:rPr>
          <w:color w:val="auto"/>
          <w:lang w:val="en-US"/>
        </w:rPr>
        <w:t xml:space="preserve"> which would explain some 70% of those differences. In large enough samples we may likely also find that through multivariate analysis this correlation does not only remain but is strengthened by the influence of income in the access to education and the exercise of rights.</w:t>
      </w:r>
      <w:r w:rsidR="00B95488" w:rsidRPr="00C00E98">
        <w:rPr>
          <w:color w:val="auto"/>
          <w:lang w:val="en-US"/>
        </w:rPr>
        <w:t xml:space="preserve"> This correlation is slightly lower for healthy life expectancy and for under</w:t>
      </w:r>
      <w:r w:rsidR="00137727">
        <w:rPr>
          <w:color w:val="auto"/>
          <w:lang w:val="en-US"/>
        </w:rPr>
        <w:t>-</w:t>
      </w:r>
      <w:r w:rsidR="00B95488" w:rsidRPr="00C00E98">
        <w:rPr>
          <w:color w:val="auto"/>
          <w:lang w:val="en-US"/>
        </w:rPr>
        <w:t>five mortality, especially in girls, as the table below shows.</w:t>
      </w:r>
    </w:p>
    <w:p w:rsidR="002E2BD0" w:rsidRDefault="002E2BD0" w:rsidP="0082190B">
      <w:pPr>
        <w:autoSpaceDE w:val="0"/>
        <w:autoSpaceDN w:val="0"/>
        <w:adjustRightInd w:val="0"/>
        <w:spacing w:after="0" w:line="240" w:lineRule="auto"/>
        <w:ind w:left="708"/>
        <w:jc w:val="both"/>
        <w:rPr>
          <w:color w:val="auto"/>
          <w:lang w:val="en-US"/>
        </w:rPr>
      </w:pPr>
    </w:p>
    <w:p w:rsidR="0043536B" w:rsidRPr="00C00E98" w:rsidRDefault="0043536B" w:rsidP="0082190B">
      <w:pPr>
        <w:autoSpaceDE w:val="0"/>
        <w:autoSpaceDN w:val="0"/>
        <w:adjustRightInd w:val="0"/>
        <w:spacing w:after="0" w:line="240" w:lineRule="auto"/>
        <w:ind w:left="708"/>
        <w:jc w:val="both"/>
        <w:rPr>
          <w:color w:val="auto"/>
          <w:lang w:val="en-US"/>
        </w:rPr>
      </w:pPr>
    </w:p>
    <w:p w:rsidR="00A97863" w:rsidRDefault="0043536B" w:rsidP="00C00E98">
      <w:pPr>
        <w:keepNext/>
        <w:autoSpaceDE w:val="0"/>
        <w:autoSpaceDN w:val="0"/>
        <w:adjustRightInd w:val="0"/>
        <w:spacing w:after="0" w:line="240" w:lineRule="auto"/>
        <w:ind w:left="708"/>
        <w:jc w:val="center"/>
      </w:pPr>
      <w:r w:rsidRPr="00C00E98">
        <w:rPr>
          <w:noProof/>
          <w:color w:val="auto"/>
          <w:lang w:val="en-GB" w:eastAsia="en-GB"/>
        </w:rPr>
        <w:drawing>
          <wp:inline distT="0" distB="0" distL="0" distR="0" wp14:anchorId="1F5B31E7" wp14:editId="08962358">
            <wp:extent cx="4495800" cy="1737799"/>
            <wp:effectExtent l="0" t="0" r="0" b="0"/>
            <wp:docPr id="37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3915" cy="1737071"/>
                    </a:xfrm>
                    <a:prstGeom prst="rect">
                      <a:avLst/>
                    </a:prstGeom>
                    <a:noFill/>
                    <a:ln>
                      <a:noFill/>
                    </a:ln>
                    <a:extLst/>
                  </pic:spPr>
                </pic:pic>
              </a:graphicData>
            </a:graphic>
          </wp:inline>
        </w:drawing>
      </w:r>
    </w:p>
    <w:p w:rsidR="0043536B" w:rsidRPr="00C00E98" w:rsidRDefault="00A97863" w:rsidP="00C00E98">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6</w:t>
      </w:r>
      <w:r>
        <w:fldChar w:fldCharType="end"/>
      </w:r>
      <w:r w:rsidRPr="00766144">
        <w:rPr>
          <w:lang w:val="en-GB"/>
        </w:rPr>
        <w:t xml:space="preserve"> : Correlation between GDP per capita and life expectancy</w:t>
      </w:r>
    </w:p>
    <w:p w:rsidR="0043536B" w:rsidRPr="00C00E98" w:rsidRDefault="0043536B" w:rsidP="0082190B">
      <w:pPr>
        <w:autoSpaceDE w:val="0"/>
        <w:autoSpaceDN w:val="0"/>
        <w:adjustRightInd w:val="0"/>
        <w:spacing w:after="0" w:line="240" w:lineRule="auto"/>
        <w:ind w:left="708"/>
        <w:jc w:val="both"/>
        <w:rPr>
          <w:color w:val="auto"/>
          <w:lang w:val="en-US"/>
        </w:rPr>
      </w:pPr>
    </w:p>
    <w:p w:rsidR="00A97863" w:rsidRDefault="00B95488" w:rsidP="00C00E98">
      <w:pPr>
        <w:keepNext/>
        <w:autoSpaceDE w:val="0"/>
        <w:autoSpaceDN w:val="0"/>
        <w:adjustRightInd w:val="0"/>
        <w:spacing w:after="0" w:line="240" w:lineRule="auto"/>
        <w:ind w:left="1416"/>
      </w:pPr>
      <w:r w:rsidRPr="00C00E98">
        <w:rPr>
          <w:noProof/>
          <w:color w:val="auto"/>
          <w:lang w:val="en-GB" w:eastAsia="en-GB"/>
        </w:rPr>
        <w:drawing>
          <wp:inline distT="0" distB="0" distL="0" distR="0" wp14:anchorId="02D691D5" wp14:editId="7CA547F4">
            <wp:extent cx="4468483" cy="568205"/>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68404" cy="568195"/>
                    </a:xfrm>
                    <a:prstGeom prst="rect">
                      <a:avLst/>
                    </a:prstGeom>
                    <a:noFill/>
                    <a:ln>
                      <a:noFill/>
                    </a:ln>
                  </pic:spPr>
                </pic:pic>
              </a:graphicData>
            </a:graphic>
          </wp:inline>
        </w:drawing>
      </w:r>
    </w:p>
    <w:p w:rsidR="00B95488" w:rsidRPr="00C00E98" w:rsidRDefault="00A97863" w:rsidP="00C00E98">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7</w:t>
      </w:r>
      <w:r>
        <w:fldChar w:fldCharType="end"/>
      </w:r>
      <w:r w:rsidRPr="00766144">
        <w:rPr>
          <w:lang w:val="en-GB"/>
        </w:rPr>
        <w:t xml:space="preserve"> : Correlation between GDP per capita and main health indicators</w:t>
      </w:r>
    </w:p>
    <w:p w:rsidR="00B95488" w:rsidRPr="00C00E98" w:rsidRDefault="00B95488" w:rsidP="0082190B">
      <w:pPr>
        <w:autoSpaceDE w:val="0"/>
        <w:autoSpaceDN w:val="0"/>
        <w:adjustRightInd w:val="0"/>
        <w:spacing w:after="0" w:line="240" w:lineRule="auto"/>
        <w:ind w:left="708"/>
        <w:jc w:val="both"/>
        <w:rPr>
          <w:color w:val="auto"/>
          <w:lang w:val="en-US"/>
        </w:rPr>
      </w:pPr>
    </w:p>
    <w:p w:rsidR="0043536B" w:rsidRPr="00C00E98" w:rsidRDefault="0043536B" w:rsidP="0082190B">
      <w:pPr>
        <w:autoSpaceDE w:val="0"/>
        <w:autoSpaceDN w:val="0"/>
        <w:adjustRightInd w:val="0"/>
        <w:spacing w:after="0" w:line="240" w:lineRule="auto"/>
        <w:ind w:left="708"/>
        <w:jc w:val="both"/>
        <w:rPr>
          <w:color w:val="auto"/>
          <w:lang w:val="en-US"/>
        </w:rPr>
      </w:pPr>
      <w:r w:rsidRPr="00C00E98">
        <w:rPr>
          <w:color w:val="auto"/>
          <w:lang w:val="en-US"/>
        </w:rPr>
        <w:t>What is most interesting of this correlation is that above some 12000 GDP pc, there is no correlation, that is, higher level of resources does not translate in higher levels of life expectancy</w:t>
      </w:r>
      <w:r w:rsidR="00820A51" w:rsidRPr="00C00E98">
        <w:rPr>
          <w:rStyle w:val="FootnoteReference"/>
          <w:color w:val="auto"/>
          <w:lang w:val="en-US"/>
        </w:rPr>
        <w:footnoteReference w:id="34"/>
      </w:r>
      <w:r w:rsidRPr="00C00E98">
        <w:rPr>
          <w:color w:val="auto"/>
          <w:lang w:val="en-US"/>
        </w:rPr>
        <w:t>.</w:t>
      </w:r>
    </w:p>
    <w:p w:rsidR="0043536B" w:rsidRPr="00C00E98" w:rsidRDefault="0043536B" w:rsidP="0082190B">
      <w:pPr>
        <w:autoSpaceDE w:val="0"/>
        <w:autoSpaceDN w:val="0"/>
        <w:adjustRightInd w:val="0"/>
        <w:spacing w:after="0" w:line="240" w:lineRule="auto"/>
        <w:ind w:left="708"/>
        <w:jc w:val="both"/>
        <w:rPr>
          <w:color w:val="auto"/>
          <w:lang w:val="en-US"/>
        </w:rPr>
      </w:pPr>
    </w:p>
    <w:p w:rsidR="0043536B" w:rsidRDefault="0043536B" w:rsidP="0082190B">
      <w:pPr>
        <w:autoSpaceDE w:val="0"/>
        <w:autoSpaceDN w:val="0"/>
        <w:adjustRightInd w:val="0"/>
        <w:spacing w:after="0" w:line="240" w:lineRule="auto"/>
        <w:ind w:left="708"/>
        <w:jc w:val="both"/>
        <w:rPr>
          <w:color w:val="auto"/>
          <w:lang w:val="en-US"/>
        </w:rPr>
      </w:pPr>
      <w:r w:rsidRPr="00C00E98">
        <w:rPr>
          <w:color w:val="auto"/>
          <w:lang w:val="en-US"/>
        </w:rPr>
        <w:t>So, the main variable influencing the distribution of health across countries is income, measured in GDP p</w:t>
      </w:r>
      <w:r w:rsidR="00820A51" w:rsidRPr="00C00E98">
        <w:rPr>
          <w:color w:val="auto"/>
          <w:lang w:val="en-US"/>
        </w:rPr>
        <w:t xml:space="preserve">er </w:t>
      </w:r>
      <w:r w:rsidRPr="00C00E98">
        <w:rPr>
          <w:color w:val="auto"/>
          <w:lang w:val="en-US"/>
        </w:rPr>
        <w:t>c</w:t>
      </w:r>
      <w:r w:rsidR="00820A51" w:rsidRPr="00C00E98">
        <w:rPr>
          <w:color w:val="auto"/>
          <w:lang w:val="en-US"/>
        </w:rPr>
        <w:t>apita</w:t>
      </w:r>
      <w:r w:rsidRPr="00C00E98">
        <w:rPr>
          <w:color w:val="auto"/>
          <w:lang w:val="en-US"/>
        </w:rPr>
        <w:t xml:space="preserve">. If we go back to the definition of the right to health, it should be universal regardless of social condition. The </w:t>
      </w:r>
      <w:r w:rsidRPr="00C00E98">
        <w:rPr>
          <w:color w:val="auto"/>
          <w:u w:val="single"/>
          <w:lang w:val="en-US"/>
        </w:rPr>
        <w:t>mean value of life expectancy of the countries –and populations in countries- enjoying the higher income levels</w:t>
      </w:r>
      <w:r w:rsidRPr="00C00E98">
        <w:rPr>
          <w:color w:val="auto"/>
          <w:lang w:val="en-US"/>
        </w:rPr>
        <w:t xml:space="preserve">, should be hence considered as the level of life expectancy desired for all (regardless their social conditions). For practical purpose, and also with the statistical rationale of a large enough sample to allow unavoidable differences –geographic, genetic, others-, the </w:t>
      </w:r>
      <w:r w:rsidRPr="00C00E98">
        <w:rPr>
          <w:color w:val="auto"/>
          <w:u w:val="single"/>
          <w:lang w:val="en-US"/>
        </w:rPr>
        <w:t xml:space="preserve">upper income quintile in countries and the high income countries </w:t>
      </w:r>
      <w:r w:rsidRPr="00C00E98">
        <w:rPr>
          <w:color w:val="auto"/>
          <w:lang w:val="en-US"/>
        </w:rPr>
        <w:t>in the world, could be taken as the reference populations enjoying the best conditions (income) and the best life expectancies, desirable for all.</w:t>
      </w:r>
    </w:p>
    <w:p w:rsidR="002E2BD0" w:rsidRDefault="002E2BD0" w:rsidP="0082190B">
      <w:pPr>
        <w:autoSpaceDE w:val="0"/>
        <w:autoSpaceDN w:val="0"/>
        <w:adjustRightInd w:val="0"/>
        <w:spacing w:after="0" w:line="240" w:lineRule="auto"/>
        <w:ind w:left="708"/>
        <w:jc w:val="both"/>
        <w:rPr>
          <w:color w:val="auto"/>
          <w:lang w:val="en-US"/>
        </w:rPr>
      </w:pPr>
    </w:p>
    <w:p w:rsidR="00137727" w:rsidRDefault="00137727" w:rsidP="0082190B">
      <w:pPr>
        <w:autoSpaceDE w:val="0"/>
        <w:autoSpaceDN w:val="0"/>
        <w:adjustRightInd w:val="0"/>
        <w:spacing w:after="0" w:line="240" w:lineRule="auto"/>
        <w:ind w:left="708"/>
        <w:jc w:val="both"/>
        <w:rPr>
          <w:color w:val="auto"/>
          <w:lang w:val="en-US"/>
        </w:rPr>
      </w:pPr>
    </w:p>
    <w:p w:rsidR="00137727" w:rsidRDefault="00137727" w:rsidP="0082190B">
      <w:pPr>
        <w:autoSpaceDE w:val="0"/>
        <w:autoSpaceDN w:val="0"/>
        <w:adjustRightInd w:val="0"/>
        <w:spacing w:after="0" w:line="240" w:lineRule="auto"/>
        <w:ind w:left="708"/>
        <w:jc w:val="both"/>
        <w:rPr>
          <w:color w:val="auto"/>
          <w:lang w:val="en-US"/>
        </w:rPr>
      </w:pPr>
    </w:p>
    <w:p w:rsidR="00137727" w:rsidRDefault="00137727" w:rsidP="0082190B">
      <w:pPr>
        <w:autoSpaceDE w:val="0"/>
        <w:autoSpaceDN w:val="0"/>
        <w:adjustRightInd w:val="0"/>
        <w:spacing w:after="0" w:line="240" w:lineRule="auto"/>
        <w:ind w:left="708"/>
        <w:jc w:val="both"/>
        <w:rPr>
          <w:color w:val="auto"/>
          <w:lang w:val="en-US"/>
        </w:rPr>
      </w:pPr>
    </w:p>
    <w:p w:rsidR="00137727" w:rsidRDefault="00137727" w:rsidP="0082190B">
      <w:pPr>
        <w:autoSpaceDE w:val="0"/>
        <w:autoSpaceDN w:val="0"/>
        <w:adjustRightInd w:val="0"/>
        <w:spacing w:after="0" w:line="240" w:lineRule="auto"/>
        <w:ind w:left="708"/>
        <w:jc w:val="both"/>
        <w:rPr>
          <w:color w:val="auto"/>
          <w:lang w:val="en-US"/>
        </w:rPr>
      </w:pPr>
    </w:p>
    <w:p w:rsidR="00137727" w:rsidRDefault="00137727" w:rsidP="0082190B">
      <w:pPr>
        <w:autoSpaceDE w:val="0"/>
        <w:autoSpaceDN w:val="0"/>
        <w:adjustRightInd w:val="0"/>
        <w:spacing w:after="0" w:line="240" w:lineRule="auto"/>
        <w:ind w:left="708"/>
        <w:jc w:val="both"/>
        <w:rPr>
          <w:color w:val="auto"/>
          <w:lang w:val="en-US"/>
        </w:rPr>
      </w:pPr>
    </w:p>
    <w:p w:rsidR="00137727" w:rsidRDefault="00137727" w:rsidP="0082190B">
      <w:pPr>
        <w:autoSpaceDE w:val="0"/>
        <w:autoSpaceDN w:val="0"/>
        <w:adjustRightInd w:val="0"/>
        <w:spacing w:after="0" w:line="240" w:lineRule="auto"/>
        <w:ind w:left="708"/>
        <w:jc w:val="both"/>
        <w:rPr>
          <w:color w:val="auto"/>
          <w:lang w:val="en-US"/>
        </w:rPr>
      </w:pPr>
    </w:p>
    <w:p w:rsidR="00137727" w:rsidRDefault="00137727" w:rsidP="0082190B">
      <w:pPr>
        <w:autoSpaceDE w:val="0"/>
        <w:autoSpaceDN w:val="0"/>
        <w:adjustRightInd w:val="0"/>
        <w:spacing w:after="0" w:line="240" w:lineRule="auto"/>
        <w:ind w:left="708"/>
        <w:jc w:val="both"/>
        <w:rPr>
          <w:color w:val="auto"/>
          <w:lang w:val="en-US"/>
        </w:rPr>
      </w:pPr>
      <w:r w:rsidRPr="00401979">
        <w:rPr>
          <w:noProof/>
          <w:color w:val="auto"/>
          <w:lang w:val="en-GB" w:eastAsia="en-GB"/>
        </w:rPr>
        <w:drawing>
          <wp:inline distT="0" distB="0" distL="0" distR="0" wp14:anchorId="04B36785" wp14:editId="719707B2">
            <wp:extent cx="4986670" cy="1679945"/>
            <wp:effectExtent l="0" t="0" r="4445" b="0"/>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21" name="Chart 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6843" cy="1683372"/>
                    </a:xfrm>
                    <a:prstGeom prst="rect">
                      <a:avLst/>
                    </a:prstGeom>
                    <a:noFill/>
                    <a:ln>
                      <a:noFill/>
                    </a:ln>
                    <a:extLst/>
                  </pic:spPr>
                </pic:pic>
              </a:graphicData>
            </a:graphic>
          </wp:inline>
        </w:drawing>
      </w:r>
    </w:p>
    <w:p w:rsidR="00137727" w:rsidRPr="00C00E98" w:rsidRDefault="00137727" w:rsidP="00137727">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Pr>
          <w:noProof/>
          <w:lang w:val="en-GB"/>
        </w:rPr>
        <w:t>8</w:t>
      </w:r>
      <w:r>
        <w:fldChar w:fldCharType="end"/>
      </w:r>
      <w:r w:rsidRPr="00766144">
        <w:rPr>
          <w:lang w:val="en-GB"/>
        </w:rPr>
        <w:t xml:space="preserve"> : Confidence intervals of health indicators in high income countries</w:t>
      </w:r>
    </w:p>
    <w:p w:rsidR="0043536B" w:rsidRPr="00C00E98" w:rsidRDefault="0043536B" w:rsidP="0082190B">
      <w:pPr>
        <w:autoSpaceDE w:val="0"/>
        <w:autoSpaceDN w:val="0"/>
        <w:adjustRightInd w:val="0"/>
        <w:spacing w:after="0" w:line="240" w:lineRule="auto"/>
        <w:ind w:left="708"/>
        <w:jc w:val="both"/>
        <w:rPr>
          <w:color w:val="auto"/>
          <w:lang w:val="en-US"/>
        </w:rPr>
      </w:pPr>
      <w:r w:rsidRPr="00C00E98">
        <w:rPr>
          <w:color w:val="auto"/>
          <w:lang w:val="en-US"/>
        </w:rPr>
        <w:t>But are these differences in life expectanc</w:t>
      </w:r>
      <w:r w:rsidR="00137727">
        <w:rPr>
          <w:color w:val="auto"/>
          <w:lang w:val="en-US"/>
        </w:rPr>
        <w:t>y</w:t>
      </w:r>
      <w:r w:rsidRPr="00C00E98">
        <w:rPr>
          <w:color w:val="auto"/>
          <w:lang w:val="en-US"/>
        </w:rPr>
        <w:t xml:space="preserve"> related to higher income conditions, avoidable? The average income levels in the high income countries is of over 20,000 GDP pc, having doubled in the last 20 years. Clearly, these income levels </w:t>
      </w:r>
      <w:r w:rsidR="00137727">
        <w:rPr>
          <w:color w:val="auto"/>
          <w:lang w:val="en-US"/>
        </w:rPr>
        <w:t xml:space="preserve">and trend </w:t>
      </w:r>
      <w:r w:rsidRPr="00C00E98">
        <w:rPr>
          <w:color w:val="auto"/>
          <w:lang w:val="en-US"/>
        </w:rPr>
        <w:t xml:space="preserve">are not replicable for the whole of the world’s population as there would not be enough resources for all. </w:t>
      </w:r>
      <w:r w:rsidR="00137727">
        <w:rPr>
          <w:color w:val="auto"/>
          <w:lang w:val="en-US"/>
        </w:rPr>
        <w:t xml:space="preserve">In fact, their levels of consumption are already undermining the health of future generations. </w:t>
      </w:r>
      <w:r w:rsidRPr="00C00E98">
        <w:rPr>
          <w:color w:val="auto"/>
          <w:lang w:val="en-US"/>
        </w:rPr>
        <w:t xml:space="preserve">On the other side, none of the high income countries in the world and during the last 20 years, has had ecological rates in terms of hectare use per capita or carbon emissions, replicable at global level to allow the recyclable capacity of the planet. Hence, </w:t>
      </w:r>
      <w:r w:rsidRPr="00C00E98">
        <w:rPr>
          <w:color w:val="auto"/>
          <w:u w:val="single"/>
          <w:lang w:val="en-US"/>
        </w:rPr>
        <w:t>high income countries are not replicable nor sustainable development models</w:t>
      </w:r>
      <w:r w:rsidRPr="00C00E98">
        <w:rPr>
          <w:color w:val="auto"/>
          <w:lang w:val="en-US"/>
        </w:rPr>
        <w:t xml:space="preserve">. However, there are a number of countries, </w:t>
      </w:r>
      <w:r w:rsidR="00B95488" w:rsidRPr="00C00E98">
        <w:rPr>
          <w:color w:val="auto"/>
          <w:lang w:val="en-US"/>
        </w:rPr>
        <w:t xml:space="preserve">some with </w:t>
      </w:r>
      <w:r w:rsidRPr="00C00E98">
        <w:rPr>
          <w:color w:val="auto"/>
          <w:lang w:val="en-US"/>
        </w:rPr>
        <w:t>even below 50% of the world’s median GDP, which are based on ecologically sustainable economies and enjoy as well health indicators within the confidence interval (p&lt;0,05) of high income countries</w:t>
      </w:r>
      <w:r w:rsidR="00B95488" w:rsidRPr="00C00E98">
        <w:rPr>
          <w:rStyle w:val="FootnoteReference"/>
          <w:color w:val="auto"/>
          <w:lang w:val="en-US"/>
        </w:rPr>
        <w:footnoteReference w:id="35"/>
      </w:r>
      <w:r w:rsidRPr="00C00E98">
        <w:rPr>
          <w:color w:val="auto"/>
          <w:lang w:val="en-US"/>
        </w:rPr>
        <w:t>. These model</w:t>
      </w:r>
      <w:r w:rsidR="00B95488" w:rsidRPr="00C00E98">
        <w:rPr>
          <w:color w:val="auto"/>
          <w:lang w:val="en-US"/>
        </w:rPr>
        <w:t>s</w:t>
      </w:r>
      <w:r w:rsidRPr="00C00E98">
        <w:rPr>
          <w:color w:val="auto"/>
          <w:lang w:val="en-US"/>
        </w:rPr>
        <w:t xml:space="preserve"> prove </w:t>
      </w:r>
      <w:r w:rsidR="00B95488" w:rsidRPr="00C00E98">
        <w:rPr>
          <w:color w:val="auto"/>
          <w:lang w:val="en-US"/>
        </w:rPr>
        <w:t xml:space="preserve">right </w:t>
      </w:r>
      <w:r w:rsidRPr="00C00E98">
        <w:rPr>
          <w:color w:val="auto"/>
          <w:lang w:val="en-US"/>
        </w:rPr>
        <w:t xml:space="preserve">the third feature for </w:t>
      </w:r>
      <w:r w:rsidR="00B95488" w:rsidRPr="00C00E98">
        <w:rPr>
          <w:color w:val="auto"/>
          <w:lang w:val="en-US"/>
        </w:rPr>
        <w:t xml:space="preserve">health </w:t>
      </w:r>
      <w:r w:rsidRPr="00C00E98">
        <w:rPr>
          <w:color w:val="auto"/>
          <w:lang w:val="en-US"/>
        </w:rPr>
        <w:t xml:space="preserve">equity thresholds: that the income differences are avoidable in </w:t>
      </w:r>
      <w:r w:rsidRPr="00C00E98">
        <w:rPr>
          <w:color w:val="auto"/>
          <w:u w:val="single"/>
          <w:lang w:val="en-US"/>
        </w:rPr>
        <w:t>a world with a fair degree of inequality and yet preserving resources for future generations</w:t>
      </w:r>
      <w:r w:rsidRPr="00C00E98">
        <w:rPr>
          <w:color w:val="auto"/>
          <w:lang w:val="en-US"/>
        </w:rPr>
        <w:t xml:space="preserve"> (inter-generational equity).</w:t>
      </w:r>
    </w:p>
    <w:p w:rsidR="00B95488" w:rsidRPr="00C00E98" w:rsidRDefault="00B95488" w:rsidP="0082190B">
      <w:pPr>
        <w:autoSpaceDE w:val="0"/>
        <w:autoSpaceDN w:val="0"/>
        <w:adjustRightInd w:val="0"/>
        <w:spacing w:after="0" w:line="240" w:lineRule="auto"/>
        <w:ind w:left="708"/>
        <w:jc w:val="both"/>
        <w:rPr>
          <w:color w:val="auto"/>
          <w:lang w:val="en-US"/>
        </w:rPr>
      </w:pPr>
    </w:p>
    <w:p w:rsidR="002E2BD0" w:rsidRDefault="002E2BD0" w:rsidP="0082190B">
      <w:pPr>
        <w:autoSpaceDE w:val="0"/>
        <w:autoSpaceDN w:val="0"/>
        <w:adjustRightInd w:val="0"/>
        <w:spacing w:after="0" w:line="240" w:lineRule="auto"/>
        <w:ind w:left="708"/>
        <w:jc w:val="both"/>
        <w:rPr>
          <w:color w:val="auto"/>
          <w:lang w:val="en-US"/>
        </w:rPr>
      </w:pPr>
    </w:p>
    <w:p w:rsidR="00B95488" w:rsidRPr="00C00E98" w:rsidRDefault="00B95488" w:rsidP="0082190B">
      <w:pPr>
        <w:autoSpaceDE w:val="0"/>
        <w:autoSpaceDN w:val="0"/>
        <w:adjustRightInd w:val="0"/>
        <w:spacing w:after="0" w:line="240" w:lineRule="auto"/>
        <w:ind w:left="708"/>
        <w:jc w:val="both"/>
        <w:rPr>
          <w:color w:val="auto"/>
          <w:lang w:val="en-US"/>
        </w:rPr>
      </w:pPr>
      <w:r w:rsidRPr="00C00E98">
        <w:rPr>
          <w:color w:val="auto"/>
          <w:lang w:val="en-US"/>
        </w:rPr>
        <w:t xml:space="preserve">Once we agree that the mean health indicators of high income countries are the health standards desirable and feasible globally (WHO’s original objective “best health for all”), we can estimate the </w:t>
      </w:r>
      <w:r w:rsidRPr="00C00E98">
        <w:rPr>
          <w:color w:val="auto"/>
          <w:u w:val="single"/>
          <w:lang w:val="en-US"/>
        </w:rPr>
        <w:t>health inequity burden</w:t>
      </w:r>
      <w:r w:rsidRPr="00C00E98">
        <w:rPr>
          <w:color w:val="auto"/>
          <w:lang w:val="en-US"/>
        </w:rPr>
        <w:t xml:space="preserve">: the difference between the present health situation and the desired/feasible one. The graph below shows that, according to the world health statistics, life expectancy has </w:t>
      </w:r>
      <w:r w:rsidRPr="00C00E98">
        <w:rPr>
          <w:color w:val="auto"/>
          <w:u w:val="single"/>
          <w:lang w:val="en-US"/>
        </w:rPr>
        <w:t>increased in a parallel</w:t>
      </w:r>
      <w:r w:rsidRPr="00C00E98">
        <w:rPr>
          <w:color w:val="auto"/>
          <w:lang w:val="en-US"/>
        </w:rPr>
        <w:t xml:space="preserve"> way across all income regions, yet </w:t>
      </w:r>
      <w:r w:rsidRPr="00C00E98">
        <w:rPr>
          <w:color w:val="auto"/>
          <w:u w:val="single"/>
          <w:lang w:val="en-US"/>
        </w:rPr>
        <w:t>maintaining the inequalities</w:t>
      </w:r>
      <w:r w:rsidRPr="00C00E98">
        <w:rPr>
          <w:color w:val="auto"/>
          <w:lang w:val="en-US"/>
        </w:rPr>
        <w:t>.</w:t>
      </w:r>
      <w:r w:rsidR="00137727">
        <w:rPr>
          <w:color w:val="auto"/>
          <w:lang w:val="en-US"/>
        </w:rPr>
        <w:t xml:space="preserve"> The lag time of the lower income countries in enjoying –through </w:t>
      </w:r>
      <w:proofErr w:type="spellStart"/>
      <w:r w:rsidR="00137727">
        <w:rPr>
          <w:color w:val="auto"/>
          <w:lang w:val="en-US"/>
        </w:rPr>
        <w:t>collevctive</w:t>
      </w:r>
      <w:proofErr w:type="spellEnd"/>
      <w:r w:rsidR="00137727">
        <w:rPr>
          <w:color w:val="auto"/>
          <w:lang w:val="en-US"/>
        </w:rPr>
        <w:t xml:space="preserve"> but unequal pace of progress- better health, translates –as the analysis </w:t>
      </w:r>
      <w:proofErr w:type="spellStart"/>
      <w:r w:rsidR="00137727">
        <w:rPr>
          <w:color w:val="auto"/>
          <w:lang w:val="en-US"/>
        </w:rPr>
        <w:t>hereforth</w:t>
      </w:r>
      <w:proofErr w:type="spellEnd"/>
      <w:r w:rsidR="00137727">
        <w:rPr>
          <w:color w:val="auto"/>
          <w:lang w:val="en-US"/>
        </w:rPr>
        <w:t xml:space="preserve"> will show- in </w:t>
      </w:r>
      <w:proofErr w:type="spellStart"/>
      <w:r w:rsidR="00137727">
        <w:rPr>
          <w:color w:val="auto"/>
          <w:lang w:val="en-US"/>
        </w:rPr>
        <w:t>million</w:t>
      </w:r>
      <w:proofErr w:type="spellEnd"/>
      <w:r w:rsidR="00137727">
        <w:rPr>
          <w:color w:val="auto"/>
          <w:lang w:val="en-US"/>
        </w:rPr>
        <w:t xml:space="preserve"> of deaths. Are these inequalities fair? Are these deaths avoidable?</w:t>
      </w:r>
    </w:p>
    <w:p w:rsidR="00B95488" w:rsidRPr="00C00E98" w:rsidRDefault="00B95488" w:rsidP="0082190B">
      <w:pPr>
        <w:autoSpaceDE w:val="0"/>
        <w:autoSpaceDN w:val="0"/>
        <w:adjustRightInd w:val="0"/>
        <w:spacing w:after="0" w:line="240" w:lineRule="auto"/>
        <w:ind w:left="708"/>
        <w:jc w:val="both"/>
        <w:rPr>
          <w:color w:val="auto"/>
          <w:lang w:val="en-US"/>
        </w:rPr>
      </w:pPr>
    </w:p>
    <w:p w:rsidR="00A97863" w:rsidRDefault="00B95488" w:rsidP="00C00E98">
      <w:pPr>
        <w:keepNext/>
        <w:autoSpaceDE w:val="0"/>
        <w:autoSpaceDN w:val="0"/>
        <w:adjustRightInd w:val="0"/>
        <w:spacing w:after="0" w:line="240" w:lineRule="auto"/>
        <w:ind w:left="708"/>
        <w:jc w:val="center"/>
      </w:pPr>
      <w:r w:rsidRPr="00C00E98">
        <w:rPr>
          <w:noProof/>
          <w:color w:val="auto"/>
          <w:lang w:val="en-GB" w:eastAsia="en-GB"/>
        </w:rPr>
        <w:lastRenderedPageBreak/>
        <w:drawing>
          <wp:inline distT="0" distB="0" distL="0" distR="0" wp14:anchorId="15AB4B30" wp14:editId="67703CA3">
            <wp:extent cx="3285460" cy="1928270"/>
            <wp:effectExtent l="0" t="0" r="0" b="0"/>
            <wp:docPr id="28691" name="Imagen 2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91681" cy="1931921"/>
                    </a:xfrm>
                    <a:prstGeom prst="rect">
                      <a:avLst/>
                    </a:prstGeom>
                    <a:noFill/>
                    <a:ln>
                      <a:noFill/>
                    </a:ln>
                  </pic:spPr>
                </pic:pic>
              </a:graphicData>
            </a:graphic>
          </wp:inline>
        </w:drawing>
      </w:r>
    </w:p>
    <w:p w:rsidR="00B95488" w:rsidRPr="00C00E98" w:rsidRDefault="00A97863" w:rsidP="00C00E98">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9</w:t>
      </w:r>
      <w:r>
        <w:fldChar w:fldCharType="end"/>
      </w:r>
      <w:r w:rsidRPr="00766144">
        <w:rPr>
          <w:lang w:val="en-GB"/>
        </w:rPr>
        <w:t xml:space="preserve"> : Trend of life expectancy across low, middle and high income countries 1990-2000 and 2010.</w:t>
      </w:r>
    </w:p>
    <w:p w:rsidR="00DA6E64" w:rsidRPr="00C00E98" w:rsidRDefault="00DA6E64" w:rsidP="00DA6E64">
      <w:pPr>
        <w:autoSpaceDE w:val="0"/>
        <w:autoSpaceDN w:val="0"/>
        <w:adjustRightInd w:val="0"/>
        <w:spacing w:after="0" w:line="240" w:lineRule="auto"/>
        <w:ind w:left="708"/>
        <w:jc w:val="center"/>
        <w:rPr>
          <w:color w:val="auto"/>
          <w:lang w:val="en-US"/>
        </w:rPr>
      </w:pPr>
    </w:p>
    <w:p w:rsidR="0043536B" w:rsidRPr="00C00E98" w:rsidRDefault="00B95488" w:rsidP="0082190B">
      <w:pPr>
        <w:autoSpaceDE w:val="0"/>
        <w:autoSpaceDN w:val="0"/>
        <w:adjustRightInd w:val="0"/>
        <w:spacing w:after="0" w:line="240" w:lineRule="auto"/>
        <w:ind w:left="708"/>
        <w:jc w:val="both"/>
        <w:rPr>
          <w:color w:val="auto"/>
          <w:lang w:val="en-US"/>
        </w:rPr>
      </w:pPr>
      <w:r w:rsidRPr="00C00E98">
        <w:rPr>
          <w:color w:val="auto"/>
          <w:lang w:val="en-US"/>
        </w:rPr>
        <w:t xml:space="preserve">Any information on the progress or failure on the objective of health equity at country or global </w:t>
      </w:r>
      <w:proofErr w:type="gramStart"/>
      <w:r w:rsidRPr="00C00E98">
        <w:rPr>
          <w:color w:val="auto"/>
          <w:lang w:val="en-US"/>
        </w:rPr>
        <w:t>levels,</w:t>
      </w:r>
      <w:proofErr w:type="gramEnd"/>
      <w:r w:rsidRPr="00C00E98">
        <w:rPr>
          <w:color w:val="auto"/>
          <w:lang w:val="en-US"/>
        </w:rPr>
        <w:t xml:space="preserve"> needs to be accessible and easy to interpret by statisticians, health professionals, policy makers, politicians and civil society alike.</w:t>
      </w:r>
      <w:r w:rsidR="003873EF" w:rsidRPr="00C00E98">
        <w:rPr>
          <w:color w:val="auto"/>
          <w:lang w:val="en-US"/>
        </w:rPr>
        <w:t xml:space="preserve"> </w:t>
      </w:r>
      <w:r w:rsidR="00137727">
        <w:rPr>
          <w:color w:val="auto"/>
          <w:lang w:val="en-US"/>
        </w:rPr>
        <w:t xml:space="preserve">In contrast with complex statistical dispersion measures (such as GINI and others), the concept of avoidable deaths is easy to understand by most people. </w:t>
      </w:r>
      <w:r w:rsidR="003873EF" w:rsidRPr="00C00E98">
        <w:rPr>
          <w:color w:val="auto"/>
          <w:lang w:val="en-US"/>
        </w:rPr>
        <w:t xml:space="preserve">Over 90% of the premature deaths before the lower limit of the confidence interval of life expectancy of high income countries (68,7 years) take place during the first five years of life (under five mortality) and from 15 to 60 years of age (adult mortality) and there are international data of both. When we compare, adjusting for demographic data (adjusted mortality rates), the present and desired under-five and adult mortalities, we estimate the </w:t>
      </w:r>
      <w:r w:rsidR="003873EF" w:rsidRPr="00C00E98">
        <w:rPr>
          <w:color w:val="auto"/>
          <w:u w:val="single"/>
          <w:lang w:val="en-US"/>
        </w:rPr>
        <w:t>excess mortality due to global health inequity: the Global Inequity Death Toll (GIDT)</w:t>
      </w:r>
      <w:r w:rsidR="003873EF" w:rsidRPr="00C00E98">
        <w:rPr>
          <w:rStyle w:val="FootnoteReference"/>
          <w:color w:val="auto"/>
          <w:u w:val="single"/>
          <w:lang w:val="en-US"/>
        </w:rPr>
        <w:footnoteReference w:id="36"/>
      </w:r>
      <w:r w:rsidR="003873EF" w:rsidRPr="00C00E98">
        <w:rPr>
          <w:color w:val="auto"/>
          <w:lang w:val="en-US"/>
        </w:rPr>
        <w:t xml:space="preserve">. </w:t>
      </w:r>
    </w:p>
    <w:p w:rsidR="0097704B" w:rsidRPr="00C00E98" w:rsidRDefault="0097704B" w:rsidP="0082190B">
      <w:pPr>
        <w:autoSpaceDE w:val="0"/>
        <w:autoSpaceDN w:val="0"/>
        <w:adjustRightInd w:val="0"/>
        <w:spacing w:after="0" w:line="240" w:lineRule="auto"/>
        <w:ind w:left="708"/>
        <w:jc w:val="both"/>
        <w:rPr>
          <w:color w:val="auto"/>
          <w:lang w:val="en-US"/>
        </w:rPr>
      </w:pPr>
    </w:p>
    <w:p w:rsidR="00137727" w:rsidRDefault="003873EF" w:rsidP="0082190B">
      <w:pPr>
        <w:autoSpaceDE w:val="0"/>
        <w:autoSpaceDN w:val="0"/>
        <w:adjustRightInd w:val="0"/>
        <w:spacing w:after="0" w:line="240" w:lineRule="auto"/>
        <w:ind w:left="708"/>
        <w:jc w:val="both"/>
        <w:rPr>
          <w:color w:val="auto"/>
          <w:lang w:val="en-US"/>
        </w:rPr>
      </w:pPr>
      <w:r w:rsidRPr="00C00E98">
        <w:rPr>
          <w:color w:val="auto"/>
          <w:lang w:val="en-US"/>
        </w:rPr>
        <w:t>W</w:t>
      </w:r>
      <w:r w:rsidR="00137727">
        <w:rPr>
          <w:color w:val="auto"/>
          <w:lang w:val="en-US"/>
        </w:rPr>
        <w:t>e can then</w:t>
      </w:r>
      <w:r w:rsidRPr="00C00E98">
        <w:rPr>
          <w:color w:val="auto"/>
          <w:lang w:val="en-US"/>
        </w:rPr>
        <w:t xml:space="preserve"> apply – with data from the world health statistics annual reports- the desired high income adult and under five mortality rates to the under-five and adult populations of the other-than high income countries, and compare that figure with the present levels of under-five and adult deaths in low and middle income countries</w:t>
      </w:r>
      <w:r w:rsidR="00137727">
        <w:rPr>
          <w:color w:val="auto"/>
          <w:lang w:val="en-US"/>
        </w:rPr>
        <w:t>.</w:t>
      </w:r>
    </w:p>
    <w:p w:rsidR="003873EF" w:rsidRDefault="00EC50E8" w:rsidP="0082190B">
      <w:pPr>
        <w:autoSpaceDE w:val="0"/>
        <w:autoSpaceDN w:val="0"/>
        <w:adjustRightInd w:val="0"/>
        <w:spacing w:after="0" w:line="240" w:lineRule="auto"/>
        <w:ind w:left="708"/>
        <w:jc w:val="both"/>
        <w:rPr>
          <w:color w:val="auto"/>
          <w:lang w:val="en-US"/>
        </w:rPr>
      </w:pPr>
      <w:r w:rsidRPr="00C00E98">
        <w:rPr>
          <w:color w:val="auto"/>
          <w:lang w:val="en-US"/>
        </w:rPr>
        <w:t>The following graphs show those figures and proportions, by age group and income groups</w:t>
      </w:r>
      <w:r w:rsidR="00137727">
        <w:rPr>
          <w:rStyle w:val="FootnoteReference"/>
          <w:color w:val="auto"/>
          <w:lang w:val="en-US"/>
        </w:rPr>
        <w:footnoteReference w:id="37"/>
      </w:r>
      <w:r w:rsidRPr="00C00E98">
        <w:rPr>
          <w:color w:val="auto"/>
          <w:lang w:val="en-US"/>
        </w:rPr>
        <w:t>.</w:t>
      </w:r>
    </w:p>
    <w:p w:rsidR="00137727" w:rsidRPr="00137727" w:rsidRDefault="00137727" w:rsidP="0082190B">
      <w:pPr>
        <w:autoSpaceDE w:val="0"/>
        <w:autoSpaceDN w:val="0"/>
        <w:adjustRightInd w:val="0"/>
        <w:spacing w:after="0" w:line="240" w:lineRule="auto"/>
        <w:ind w:left="708"/>
        <w:jc w:val="both"/>
        <w:rPr>
          <w:color w:val="auto"/>
          <w:lang w:val="en-US"/>
        </w:rPr>
      </w:pPr>
    </w:p>
    <w:p w:rsidR="00137727" w:rsidRPr="00401979" w:rsidRDefault="00137727" w:rsidP="00401979">
      <w:pPr>
        <w:autoSpaceDE w:val="0"/>
        <w:autoSpaceDN w:val="0"/>
        <w:adjustRightInd w:val="0"/>
        <w:spacing w:after="0" w:line="240" w:lineRule="auto"/>
        <w:ind w:left="708"/>
        <w:jc w:val="center"/>
        <w:rPr>
          <w:i/>
          <w:color w:val="auto"/>
          <w:lang w:val="en-US"/>
        </w:rPr>
      </w:pPr>
      <w:r w:rsidRPr="00401979">
        <w:rPr>
          <w:i/>
          <w:color w:val="auto"/>
          <w:lang w:val="en-US"/>
        </w:rPr>
        <w:t>T</w:t>
      </w:r>
      <w:r w:rsidRPr="00401979">
        <w:rPr>
          <w:i/>
          <w:color w:val="auto"/>
          <w:lang w:val="en-US"/>
        </w:rPr>
        <w:t xml:space="preserve">he </w:t>
      </w:r>
      <w:proofErr w:type="gramStart"/>
      <w:r w:rsidRPr="00401979">
        <w:rPr>
          <w:i/>
          <w:color w:val="auto"/>
          <w:lang w:val="en-US"/>
        </w:rPr>
        <w:t>estimates of excess mortality due to global inequity is</w:t>
      </w:r>
      <w:proofErr w:type="gramEnd"/>
      <w:r w:rsidRPr="00401979">
        <w:rPr>
          <w:i/>
          <w:color w:val="auto"/>
          <w:lang w:val="en-US"/>
        </w:rPr>
        <w:t xml:space="preserve"> close to 20 million deaths per year. This represents over one third of all deaths and the numbers and proportions have remained stagnant over the last two decades.</w:t>
      </w:r>
    </w:p>
    <w:p w:rsidR="00EC50E8" w:rsidRPr="00C00E98" w:rsidRDefault="00EC50E8" w:rsidP="0082190B">
      <w:pPr>
        <w:autoSpaceDE w:val="0"/>
        <w:autoSpaceDN w:val="0"/>
        <w:adjustRightInd w:val="0"/>
        <w:spacing w:after="0" w:line="240" w:lineRule="auto"/>
        <w:ind w:left="708"/>
        <w:jc w:val="both"/>
        <w:rPr>
          <w:color w:val="auto"/>
          <w:lang w:val="en-US"/>
        </w:rPr>
      </w:pPr>
    </w:p>
    <w:p w:rsidR="00EC50E8" w:rsidRPr="00C00E98" w:rsidRDefault="00EC50E8" w:rsidP="0082190B">
      <w:pPr>
        <w:autoSpaceDE w:val="0"/>
        <w:autoSpaceDN w:val="0"/>
        <w:adjustRightInd w:val="0"/>
        <w:spacing w:after="0" w:line="240" w:lineRule="auto"/>
        <w:ind w:left="708"/>
        <w:jc w:val="both"/>
        <w:rPr>
          <w:color w:val="auto"/>
          <w:lang w:val="en-US"/>
        </w:rPr>
      </w:pPr>
    </w:p>
    <w:p w:rsidR="00C00E98" w:rsidRDefault="00C00E98" w:rsidP="00766144">
      <w:pPr>
        <w:keepNext/>
        <w:autoSpaceDE w:val="0"/>
        <w:autoSpaceDN w:val="0"/>
        <w:adjustRightInd w:val="0"/>
        <w:spacing w:after="0" w:line="240" w:lineRule="auto"/>
        <w:ind w:left="708"/>
        <w:jc w:val="both"/>
      </w:pPr>
      <w:r>
        <w:rPr>
          <w:noProof/>
          <w:color w:val="auto"/>
          <w:lang w:val="en-GB" w:eastAsia="en-GB"/>
        </w:rPr>
        <w:lastRenderedPageBreak/>
        <w:drawing>
          <wp:inline distT="0" distB="0" distL="0" distR="0" wp14:anchorId="591332C1" wp14:editId="508F00BC">
            <wp:extent cx="5041392" cy="3355895"/>
            <wp:effectExtent l="19050" t="19050" r="26035" b="165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1634" cy="3356056"/>
                    </a:xfrm>
                    <a:prstGeom prst="rect">
                      <a:avLst/>
                    </a:prstGeom>
                    <a:noFill/>
                    <a:ln>
                      <a:solidFill>
                        <a:schemeClr val="tx1"/>
                      </a:solidFill>
                    </a:ln>
                  </pic:spPr>
                </pic:pic>
              </a:graphicData>
            </a:graphic>
          </wp:inline>
        </w:drawing>
      </w:r>
    </w:p>
    <w:p w:rsidR="00766144" w:rsidRDefault="00766144" w:rsidP="00766144">
      <w:pPr>
        <w:keepNext/>
        <w:autoSpaceDE w:val="0"/>
        <w:autoSpaceDN w:val="0"/>
        <w:adjustRightInd w:val="0"/>
        <w:spacing w:after="0" w:line="240" w:lineRule="auto"/>
        <w:ind w:left="708"/>
        <w:jc w:val="both"/>
      </w:pPr>
    </w:p>
    <w:p w:rsidR="003873EF" w:rsidRPr="00C00E98" w:rsidRDefault="00C00E98" w:rsidP="00766144">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10</w:t>
      </w:r>
      <w:r>
        <w:fldChar w:fldCharType="end"/>
      </w:r>
      <w:r w:rsidRPr="00766144">
        <w:rPr>
          <w:lang w:val="en-GB"/>
        </w:rPr>
        <w:t xml:space="preserve"> : Global health inequity death toll (GIDT) based on World health Statistics data 1990-2010 </w:t>
      </w:r>
      <w:proofErr w:type="gramStart"/>
      <w:r w:rsidRPr="00766144">
        <w:rPr>
          <w:lang w:val="en-GB"/>
        </w:rPr>
        <w:t>by :</w:t>
      </w:r>
      <w:proofErr w:type="gramEnd"/>
      <w:r w:rsidRPr="00766144">
        <w:rPr>
          <w:lang w:val="en-GB"/>
        </w:rPr>
        <w:t xml:space="preserve"> Top right :age groups (&lt;5s and adult), Lower right : income groups of countries, Top left :Proportion of all deaths and Lower left : proportion of all deaths</w:t>
      </w:r>
    </w:p>
    <w:p w:rsidR="003873EF" w:rsidRPr="00C00E98" w:rsidRDefault="003873EF" w:rsidP="0082190B">
      <w:pPr>
        <w:autoSpaceDE w:val="0"/>
        <w:autoSpaceDN w:val="0"/>
        <w:adjustRightInd w:val="0"/>
        <w:spacing w:after="0" w:line="240" w:lineRule="auto"/>
        <w:ind w:left="708"/>
        <w:jc w:val="both"/>
        <w:rPr>
          <w:color w:val="auto"/>
          <w:lang w:val="en-US"/>
        </w:rPr>
      </w:pPr>
    </w:p>
    <w:p w:rsidR="003873EF" w:rsidRPr="00C00E98" w:rsidRDefault="003873EF" w:rsidP="0082190B">
      <w:pPr>
        <w:autoSpaceDE w:val="0"/>
        <w:autoSpaceDN w:val="0"/>
        <w:adjustRightInd w:val="0"/>
        <w:spacing w:after="0" w:line="240" w:lineRule="auto"/>
        <w:ind w:left="708"/>
        <w:jc w:val="both"/>
        <w:rPr>
          <w:color w:val="auto"/>
          <w:lang w:val="en-US"/>
        </w:rPr>
      </w:pPr>
    </w:p>
    <w:p w:rsidR="00126C04" w:rsidRDefault="00E2422F" w:rsidP="0082190B">
      <w:pPr>
        <w:autoSpaceDE w:val="0"/>
        <w:autoSpaceDN w:val="0"/>
        <w:adjustRightInd w:val="0"/>
        <w:spacing w:after="0" w:line="240" w:lineRule="auto"/>
        <w:ind w:left="708"/>
        <w:jc w:val="both"/>
        <w:rPr>
          <w:color w:val="auto"/>
          <w:lang w:val="en-US"/>
        </w:rPr>
      </w:pPr>
      <w:r w:rsidRPr="00C00E98">
        <w:rPr>
          <w:color w:val="auto"/>
          <w:lang w:val="en-US"/>
        </w:rPr>
        <w:t xml:space="preserve">When the data of the GBD 2010 were made public, with </w:t>
      </w:r>
      <w:r w:rsidR="0009422D">
        <w:rPr>
          <w:color w:val="auto"/>
          <w:lang w:val="en-US"/>
        </w:rPr>
        <w:t xml:space="preserve">estimates of </w:t>
      </w:r>
      <w:r w:rsidRPr="00C00E98">
        <w:rPr>
          <w:color w:val="auto"/>
          <w:lang w:val="en-US"/>
        </w:rPr>
        <w:t xml:space="preserve">national average mortality rates since 1970 by five year age groups, </w:t>
      </w:r>
      <w:r w:rsidR="0009422D">
        <w:rPr>
          <w:color w:val="auto"/>
          <w:lang w:val="en-US"/>
        </w:rPr>
        <w:t xml:space="preserve">we replicated the </w:t>
      </w:r>
      <w:proofErr w:type="spellStart"/>
      <w:r w:rsidR="0009422D">
        <w:rPr>
          <w:color w:val="auto"/>
          <w:lang w:val="en-US"/>
        </w:rPr>
        <w:t>foirmer</w:t>
      </w:r>
      <w:proofErr w:type="spellEnd"/>
      <w:r w:rsidR="0009422D">
        <w:rPr>
          <w:color w:val="auto"/>
          <w:lang w:val="en-US"/>
        </w:rPr>
        <w:t xml:space="preserve"> analysis of GIDT,</w:t>
      </w:r>
      <w:r w:rsidRPr="00C00E98">
        <w:rPr>
          <w:color w:val="auto"/>
          <w:lang w:val="en-US"/>
        </w:rPr>
        <w:t>, this time with a much finer age adjustment of mortality rates by 190 countries, during 40 years and across 16 age groups each country and year. The results are very similar to the more gross estimates based on under</w:t>
      </w:r>
      <w:r w:rsidR="0097704B" w:rsidRPr="00C00E98">
        <w:rPr>
          <w:color w:val="auto"/>
          <w:lang w:val="en-US"/>
        </w:rPr>
        <w:t>-</w:t>
      </w:r>
      <w:r w:rsidRPr="00C00E98">
        <w:rPr>
          <w:color w:val="auto"/>
          <w:lang w:val="en-US"/>
        </w:rPr>
        <w:t>five and adult mortality rates alone form the World Health Statistics, and confirm the hypothesis of a very high and stagnant level of health inequity</w:t>
      </w:r>
      <w:r w:rsidR="0009422D">
        <w:rPr>
          <w:rStyle w:val="FootnoteReference"/>
          <w:color w:val="auto"/>
          <w:lang w:val="en-US"/>
        </w:rPr>
        <w:footnoteReference w:id="38"/>
      </w:r>
      <w:r w:rsidRPr="00C00E98">
        <w:rPr>
          <w:color w:val="auto"/>
          <w:lang w:val="en-US"/>
        </w:rPr>
        <w:t>:</w:t>
      </w:r>
    </w:p>
    <w:p w:rsidR="002E2BD0" w:rsidRPr="00C00E98" w:rsidRDefault="002E2BD0" w:rsidP="0082190B">
      <w:pPr>
        <w:autoSpaceDE w:val="0"/>
        <w:autoSpaceDN w:val="0"/>
        <w:adjustRightInd w:val="0"/>
        <w:spacing w:after="0" w:line="240" w:lineRule="auto"/>
        <w:ind w:left="708"/>
        <w:jc w:val="both"/>
        <w:rPr>
          <w:color w:val="auto"/>
          <w:lang w:val="en-US"/>
        </w:rPr>
      </w:pPr>
    </w:p>
    <w:p w:rsidR="0097704B" w:rsidRPr="00C00E98" w:rsidRDefault="0097704B" w:rsidP="0082190B">
      <w:pPr>
        <w:autoSpaceDE w:val="0"/>
        <w:autoSpaceDN w:val="0"/>
        <w:adjustRightInd w:val="0"/>
        <w:spacing w:after="0" w:line="240" w:lineRule="auto"/>
        <w:ind w:left="708"/>
        <w:jc w:val="both"/>
        <w:rPr>
          <w:color w:val="auto"/>
          <w:lang w:val="en-US"/>
        </w:rPr>
      </w:pPr>
    </w:p>
    <w:p w:rsidR="00C00E98" w:rsidRDefault="00E2422F" w:rsidP="00766144">
      <w:pPr>
        <w:keepNext/>
        <w:autoSpaceDE w:val="0"/>
        <w:autoSpaceDN w:val="0"/>
        <w:adjustRightInd w:val="0"/>
        <w:spacing w:after="0" w:line="240" w:lineRule="auto"/>
        <w:ind w:left="708"/>
        <w:jc w:val="center"/>
      </w:pPr>
      <w:r w:rsidRPr="00C00E98">
        <w:rPr>
          <w:noProof/>
          <w:color w:val="auto"/>
          <w:lang w:val="en-GB" w:eastAsia="en-GB"/>
        </w:rPr>
        <w:drawing>
          <wp:inline distT="0" distB="0" distL="0" distR="0" wp14:anchorId="173CD042" wp14:editId="130E26DB">
            <wp:extent cx="3890303" cy="2155902"/>
            <wp:effectExtent l="19050" t="19050" r="15240" b="15875"/>
            <wp:docPr id="28696" name="Imagen 2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2695" cy="2157228"/>
                    </a:xfrm>
                    <a:prstGeom prst="rect">
                      <a:avLst/>
                    </a:prstGeom>
                    <a:noFill/>
                    <a:ln>
                      <a:solidFill>
                        <a:schemeClr val="accent1"/>
                      </a:solidFill>
                    </a:ln>
                  </pic:spPr>
                </pic:pic>
              </a:graphicData>
            </a:graphic>
          </wp:inline>
        </w:drawing>
      </w:r>
    </w:p>
    <w:p w:rsidR="00766144" w:rsidRDefault="00766144" w:rsidP="00766144">
      <w:pPr>
        <w:keepNext/>
        <w:autoSpaceDE w:val="0"/>
        <w:autoSpaceDN w:val="0"/>
        <w:adjustRightInd w:val="0"/>
        <w:spacing w:after="0" w:line="240" w:lineRule="auto"/>
        <w:ind w:left="708"/>
        <w:jc w:val="center"/>
      </w:pPr>
    </w:p>
    <w:p w:rsidR="00E2422F" w:rsidRPr="00C00E98" w:rsidRDefault="00C00E98" w:rsidP="00766144">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11</w:t>
      </w:r>
      <w:r>
        <w:fldChar w:fldCharType="end"/>
      </w:r>
      <w:r w:rsidRPr="00766144">
        <w:rPr>
          <w:lang w:val="en-GB"/>
        </w:rPr>
        <w:t xml:space="preserve"> : GIDT net and proportion values based on GBD data analysis 1970-2010.</w:t>
      </w:r>
    </w:p>
    <w:p w:rsidR="00DA6E64" w:rsidRPr="00C00E98" w:rsidRDefault="00DA6E64" w:rsidP="0082190B">
      <w:pPr>
        <w:autoSpaceDE w:val="0"/>
        <w:autoSpaceDN w:val="0"/>
        <w:adjustRightInd w:val="0"/>
        <w:spacing w:after="0" w:line="240" w:lineRule="auto"/>
        <w:ind w:left="708"/>
        <w:jc w:val="both"/>
        <w:rPr>
          <w:color w:val="auto"/>
          <w:lang w:val="en-US"/>
        </w:rPr>
      </w:pPr>
    </w:p>
    <w:p w:rsidR="0097704B" w:rsidRPr="00C00E98" w:rsidRDefault="0097704B" w:rsidP="0082190B">
      <w:pPr>
        <w:autoSpaceDE w:val="0"/>
        <w:autoSpaceDN w:val="0"/>
        <w:adjustRightInd w:val="0"/>
        <w:spacing w:after="0" w:line="240" w:lineRule="auto"/>
        <w:ind w:left="708"/>
        <w:jc w:val="both"/>
        <w:rPr>
          <w:color w:val="auto"/>
          <w:lang w:val="en-US"/>
        </w:rPr>
      </w:pPr>
    </w:p>
    <w:p w:rsidR="00454166" w:rsidRPr="00C00E98" w:rsidRDefault="00454166" w:rsidP="0082190B">
      <w:pPr>
        <w:autoSpaceDE w:val="0"/>
        <w:autoSpaceDN w:val="0"/>
        <w:adjustRightInd w:val="0"/>
        <w:spacing w:after="0" w:line="240" w:lineRule="auto"/>
        <w:ind w:left="708"/>
        <w:jc w:val="both"/>
        <w:rPr>
          <w:color w:val="auto"/>
          <w:lang w:val="en-US"/>
        </w:rPr>
      </w:pPr>
      <w:r w:rsidRPr="00C00E98">
        <w:rPr>
          <w:color w:val="auto"/>
          <w:lang w:val="en-US"/>
        </w:rPr>
        <w:t xml:space="preserve">The share of GIDT by </w:t>
      </w:r>
      <w:proofErr w:type="spellStart"/>
      <w:r w:rsidRPr="00C00E98">
        <w:rPr>
          <w:color w:val="auto"/>
          <w:lang w:val="en-US"/>
        </w:rPr>
        <w:t>iincome</w:t>
      </w:r>
      <w:proofErr w:type="spellEnd"/>
      <w:r w:rsidRPr="00C00E98">
        <w:rPr>
          <w:color w:val="auto"/>
          <w:lang w:val="en-US"/>
        </w:rPr>
        <w:t xml:space="preserve"> country groups shows that while the low income countries have a greater share of</w:t>
      </w:r>
      <w:r w:rsidR="001B25CF" w:rsidRPr="00C00E98">
        <w:rPr>
          <w:color w:val="auto"/>
          <w:lang w:val="en-US"/>
        </w:rPr>
        <w:t xml:space="preserve"> GIDT of their overall deaths (71%), </w:t>
      </w:r>
      <w:r w:rsidRPr="00C00E98">
        <w:rPr>
          <w:color w:val="auto"/>
          <w:lang w:val="en-US"/>
        </w:rPr>
        <w:t xml:space="preserve">middle income countries account </w:t>
      </w:r>
      <w:r w:rsidR="001B25CF" w:rsidRPr="00C00E98">
        <w:rPr>
          <w:color w:val="auto"/>
          <w:lang w:val="en-US"/>
        </w:rPr>
        <w:t xml:space="preserve">(given their larger share of the world´s population) to over 75% of all avoidable deaths. This share may be even larger when data of burden of national health inequity become available, given </w:t>
      </w:r>
      <w:proofErr w:type="spellStart"/>
      <w:r w:rsidR="001B25CF" w:rsidRPr="00C00E98">
        <w:rPr>
          <w:color w:val="auto"/>
          <w:lang w:val="en-US"/>
        </w:rPr>
        <w:t>thei</w:t>
      </w:r>
      <w:proofErr w:type="spellEnd"/>
      <w:r w:rsidR="001B25CF" w:rsidRPr="00C00E98">
        <w:rPr>
          <w:color w:val="auto"/>
          <w:lang w:val="en-US"/>
        </w:rPr>
        <w:t xml:space="preserve"> high income inequity rates.</w:t>
      </w:r>
    </w:p>
    <w:p w:rsidR="00454166" w:rsidRPr="00C00E98" w:rsidRDefault="00454166" w:rsidP="0082190B">
      <w:pPr>
        <w:autoSpaceDE w:val="0"/>
        <w:autoSpaceDN w:val="0"/>
        <w:adjustRightInd w:val="0"/>
        <w:spacing w:after="0" w:line="240" w:lineRule="auto"/>
        <w:ind w:left="708"/>
        <w:jc w:val="both"/>
        <w:rPr>
          <w:color w:val="auto"/>
          <w:lang w:val="en-US"/>
        </w:rPr>
      </w:pPr>
    </w:p>
    <w:p w:rsidR="00C00E98" w:rsidRDefault="001A40C1" w:rsidP="00766144">
      <w:pPr>
        <w:keepNext/>
        <w:autoSpaceDE w:val="0"/>
        <w:autoSpaceDN w:val="0"/>
        <w:adjustRightInd w:val="0"/>
        <w:spacing w:after="0" w:line="240" w:lineRule="auto"/>
        <w:ind w:left="708"/>
        <w:jc w:val="center"/>
      </w:pPr>
      <w:r>
        <w:rPr>
          <w:noProof/>
          <w:color w:val="auto"/>
          <w:lang w:val="en-GB" w:eastAsia="en-GB"/>
        </w:rPr>
        <w:drawing>
          <wp:inline distT="0" distB="0" distL="0" distR="0" wp14:anchorId="20F55FD9" wp14:editId="006ADBD5">
            <wp:extent cx="5341592" cy="27823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9715" cy="2781410"/>
                    </a:xfrm>
                    <a:prstGeom prst="rect">
                      <a:avLst/>
                    </a:prstGeom>
                    <a:noFill/>
                    <a:ln>
                      <a:noFill/>
                    </a:ln>
                  </pic:spPr>
                </pic:pic>
              </a:graphicData>
            </a:graphic>
          </wp:inline>
        </w:drawing>
      </w:r>
    </w:p>
    <w:p w:rsidR="00766144" w:rsidRDefault="00766144" w:rsidP="00766144">
      <w:pPr>
        <w:pStyle w:val="Caption"/>
        <w:jc w:val="center"/>
        <w:rPr>
          <w:lang w:val="en-GB"/>
        </w:rPr>
      </w:pPr>
    </w:p>
    <w:p w:rsidR="00454166" w:rsidRPr="00C00E98" w:rsidRDefault="00C00E98" w:rsidP="00766144">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12</w:t>
      </w:r>
      <w:r>
        <w:fldChar w:fldCharType="end"/>
      </w:r>
      <w:r w:rsidRPr="00766144">
        <w:rPr>
          <w:lang w:val="en-GB"/>
        </w:rPr>
        <w:t xml:space="preserve"> : GIDT as proportion of all deaths, by income country groups, 2010.</w:t>
      </w:r>
    </w:p>
    <w:p w:rsidR="00454166" w:rsidRPr="00C00E98" w:rsidRDefault="00454166" w:rsidP="0082190B">
      <w:pPr>
        <w:autoSpaceDE w:val="0"/>
        <w:autoSpaceDN w:val="0"/>
        <w:adjustRightInd w:val="0"/>
        <w:spacing w:after="0" w:line="240" w:lineRule="auto"/>
        <w:ind w:left="708"/>
        <w:jc w:val="both"/>
        <w:rPr>
          <w:color w:val="auto"/>
          <w:lang w:val="en-US"/>
        </w:rPr>
      </w:pPr>
    </w:p>
    <w:p w:rsidR="0097704B" w:rsidRDefault="0097704B" w:rsidP="0082190B">
      <w:pPr>
        <w:autoSpaceDE w:val="0"/>
        <w:autoSpaceDN w:val="0"/>
        <w:adjustRightInd w:val="0"/>
        <w:spacing w:after="0" w:line="240" w:lineRule="auto"/>
        <w:ind w:left="708"/>
        <w:jc w:val="both"/>
        <w:rPr>
          <w:color w:val="auto"/>
          <w:lang w:val="en-US"/>
        </w:rPr>
      </w:pPr>
      <w:r w:rsidRPr="00C00E98">
        <w:rPr>
          <w:color w:val="auto"/>
          <w:lang w:val="en-US"/>
        </w:rPr>
        <w:t>Through this fine age disaggregation, we could also estimate the share of GIDT by each age group</w:t>
      </w:r>
      <w:r w:rsidR="00454166" w:rsidRPr="00C00E98">
        <w:rPr>
          <w:color w:val="auto"/>
          <w:lang w:val="en-US"/>
        </w:rPr>
        <w:t xml:space="preserve"> and throughout the ten year intervals of the last 40 years</w:t>
      </w:r>
      <w:r w:rsidR="00CD475B">
        <w:rPr>
          <w:rStyle w:val="FootnoteReference"/>
          <w:color w:val="auto"/>
          <w:lang w:val="en-US"/>
        </w:rPr>
        <w:footnoteReference w:id="39"/>
      </w:r>
      <w:r w:rsidR="00454166" w:rsidRPr="00C00E98">
        <w:rPr>
          <w:color w:val="auto"/>
          <w:lang w:val="en-US"/>
        </w:rPr>
        <w:t>. As the graphs below show, the larger share of the GIDT is concentrated in the under-fives. However, such share has been reduced to less than half of the baseline level in 1970 (still the share of th</w:t>
      </w:r>
      <w:r w:rsidR="005165C9" w:rsidRPr="00C00E98">
        <w:rPr>
          <w:color w:val="auto"/>
          <w:lang w:val="en-US"/>
        </w:rPr>
        <w:t>e GIDT from all deaths in under-</w:t>
      </w:r>
      <w:r w:rsidR="00454166" w:rsidRPr="00C00E98">
        <w:rPr>
          <w:color w:val="auto"/>
          <w:lang w:val="en-US"/>
        </w:rPr>
        <w:t xml:space="preserve">fives has slightly increased) while older age groups are gradually </w:t>
      </w:r>
      <w:proofErr w:type="spellStart"/>
      <w:r w:rsidR="00454166" w:rsidRPr="00C00E98">
        <w:rPr>
          <w:color w:val="auto"/>
          <w:lang w:val="en-US"/>
        </w:rPr>
        <w:t>traking</w:t>
      </w:r>
      <w:proofErr w:type="spellEnd"/>
      <w:r w:rsidR="00454166" w:rsidRPr="00C00E98">
        <w:rPr>
          <w:color w:val="auto"/>
          <w:lang w:val="en-US"/>
        </w:rPr>
        <w:t xml:space="preserve"> a </w:t>
      </w:r>
      <w:proofErr w:type="spellStart"/>
      <w:r w:rsidR="00454166" w:rsidRPr="00C00E98">
        <w:rPr>
          <w:color w:val="auto"/>
          <w:lang w:val="en-US"/>
        </w:rPr>
        <w:t>greatr</w:t>
      </w:r>
      <w:proofErr w:type="spellEnd"/>
      <w:r w:rsidR="00454166" w:rsidRPr="00C00E98">
        <w:rPr>
          <w:color w:val="auto"/>
          <w:lang w:val="en-US"/>
        </w:rPr>
        <w:t xml:space="preserve"> share of equity-avoidable </w:t>
      </w:r>
      <w:r w:rsidR="005165C9" w:rsidRPr="00C00E98">
        <w:rPr>
          <w:color w:val="auto"/>
          <w:lang w:val="en-US"/>
        </w:rPr>
        <w:t>deaths</w:t>
      </w:r>
      <w:r w:rsidR="00454166" w:rsidRPr="00C00E98">
        <w:rPr>
          <w:color w:val="auto"/>
          <w:lang w:val="en-US"/>
        </w:rPr>
        <w:t>.</w:t>
      </w:r>
    </w:p>
    <w:p w:rsidR="00C00E98" w:rsidRPr="00C00E98" w:rsidRDefault="00C00E98" w:rsidP="0082190B">
      <w:pPr>
        <w:autoSpaceDE w:val="0"/>
        <w:autoSpaceDN w:val="0"/>
        <w:adjustRightInd w:val="0"/>
        <w:spacing w:after="0" w:line="240" w:lineRule="auto"/>
        <w:ind w:left="708"/>
        <w:jc w:val="both"/>
        <w:rPr>
          <w:color w:val="auto"/>
          <w:lang w:val="en-US"/>
        </w:rPr>
      </w:pPr>
    </w:p>
    <w:p w:rsidR="00C00E98" w:rsidRDefault="00CD475B" w:rsidP="00766144">
      <w:pPr>
        <w:keepNext/>
        <w:autoSpaceDE w:val="0"/>
        <w:autoSpaceDN w:val="0"/>
        <w:adjustRightInd w:val="0"/>
        <w:spacing w:after="0" w:line="240" w:lineRule="auto"/>
        <w:ind w:left="708"/>
        <w:jc w:val="center"/>
      </w:pPr>
      <w:r>
        <w:rPr>
          <w:noProof/>
          <w:lang w:val="en-GB" w:eastAsia="en-GB"/>
        </w:rPr>
        <w:lastRenderedPageBreak/>
        <w:drawing>
          <wp:inline distT="0" distB="0" distL="0" distR="0" wp14:anchorId="5D014CCA" wp14:editId="15EBCD0F">
            <wp:extent cx="4313226" cy="247328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2562" cy="2472906"/>
                    </a:xfrm>
                    <a:prstGeom prst="rect">
                      <a:avLst/>
                    </a:prstGeom>
                    <a:noFill/>
                    <a:ln>
                      <a:noFill/>
                    </a:ln>
                  </pic:spPr>
                </pic:pic>
              </a:graphicData>
            </a:graphic>
          </wp:inline>
        </w:drawing>
      </w:r>
    </w:p>
    <w:p w:rsidR="00766144" w:rsidRDefault="00766144" w:rsidP="00766144">
      <w:pPr>
        <w:keepNext/>
        <w:autoSpaceDE w:val="0"/>
        <w:autoSpaceDN w:val="0"/>
        <w:adjustRightInd w:val="0"/>
        <w:spacing w:after="0" w:line="240" w:lineRule="auto"/>
        <w:ind w:left="708"/>
        <w:jc w:val="center"/>
      </w:pPr>
    </w:p>
    <w:p w:rsidR="0097704B" w:rsidRPr="00C00E98" w:rsidRDefault="00C00E98" w:rsidP="00766144">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13</w:t>
      </w:r>
      <w:r>
        <w:fldChar w:fldCharType="end"/>
      </w:r>
      <w:r w:rsidRPr="00766144">
        <w:rPr>
          <w:lang w:val="en-GB"/>
        </w:rPr>
        <w:t xml:space="preserve"> : GIDT as proportion of all deaths by age group, 1970-2010.</w:t>
      </w:r>
    </w:p>
    <w:p w:rsidR="002E2BD0" w:rsidRPr="00C00E98" w:rsidRDefault="002E2BD0" w:rsidP="0082190B">
      <w:pPr>
        <w:autoSpaceDE w:val="0"/>
        <w:autoSpaceDN w:val="0"/>
        <w:adjustRightInd w:val="0"/>
        <w:spacing w:after="0" w:line="240" w:lineRule="auto"/>
        <w:ind w:left="708"/>
        <w:jc w:val="both"/>
        <w:rPr>
          <w:color w:val="auto"/>
          <w:lang w:val="en-US"/>
        </w:rPr>
      </w:pPr>
    </w:p>
    <w:p w:rsidR="00C00E98" w:rsidRDefault="001A40C1" w:rsidP="00766144">
      <w:pPr>
        <w:keepNext/>
        <w:autoSpaceDE w:val="0"/>
        <w:autoSpaceDN w:val="0"/>
        <w:adjustRightInd w:val="0"/>
        <w:spacing w:after="0" w:line="240" w:lineRule="auto"/>
        <w:ind w:left="708"/>
        <w:jc w:val="center"/>
      </w:pPr>
      <w:r>
        <w:rPr>
          <w:noProof/>
          <w:color w:val="auto"/>
          <w:lang w:val="en-GB" w:eastAsia="en-GB"/>
        </w:rPr>
        <w:drawing>
          <wp:inline distT="0" distB="0" distL="0" distR="0" wp14:anchorId="5973958D" wp14:editId="423D2BF2">
            <wp:extent cx="4305283" cy="2097634"/>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6531" cy="2098242"/>
                    </a:xfrm>
                    <a:prstGeom prst="rect">
                      <a:avLst/>
                    </a:prstGeom>
                    <a:noFill/>
                    <a:ln>
                      <a:noFill/>
                    </a:ln>
                  </pic:spPr>
                </pic:pic>
              </a:graphicData>
            </a:graphic>
          </wp:inline>
        </w:drawing>
      </w:r>
    </w:p>
    <w:p w:rsidR="00766144" w:rsidRDefault="00766144" w:rsidP="00766144">
      <w:pPr>
        <w:keepNext/>
        <w:autoSpaceDE w:val="0"/>
        <w:autoSpaceDN w:val="0"/>
        <w:adjustRightInd w:val="0"/>
        <w:spacing w:after="0" w:line="240" w:lineRule="auto"/>
        <w:ind w:left="708"/>
        <w:jc w:val="center"/>
      </w:pPr>
    </w:p>
    <w:p w:rsidR="0097704B" w:rsidRPr="00C00E98" w:rsidRDefault="00C00E98" w:rsidP="00766144">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Pr>
          <w:noProof/>
          <w:lang w:val="en-GB"/>
        </w:rPr>
        <w:t>14</w:t>
      </w:r>
      <w:r>
        <w:fldChar w:fldCharType="end"/>
      </w:r>
      <w:r w:rsidRPr="00766144">
        <w:rPr>
          <w:lang w:val="en-GB"/>
        </w:rPr>
        <w:t xml:space="preserve"> : GIDT as proportion of deaths in under-fives, 1970-2010</w:t>
      </w:r>
    </w:p>
    <w:p w:rsidR="002E2BD0" w:rsidRPr="00C00E98" w:rsidRDefault="002E2BD0" w:rsidP="0082190B">
      <w:pPr>
        <w:autoSpaceDE w:val="0"/>
        <w:autoSpaceDN w:val="0"/>
        <w:adjustRightInd w:val="0"/>
        <w:spacing w:after="0" w:line="240" w:lineRule="auto"/>
        <w:ind w:left="708"/>
        <w:jc w:val="both"/>
        <w:rPr>
          <w:color w:val="auto"/>
          <w:lang w:val="en-US"/>
        </w:rPr>
      </w:pPr>
    </w:p>
    <w:p w:rsidR="00C00E98" w:rsidRDefault="001A40C1" w:rsidP="00766144">
      <w:pPr>
        <w:keepNext/>
        <w:autoSpaceDE w:val="0"/>
        <w:autoSpaceDN w:val="0"/>
        <w:adjustRightInd w:val="0"/>
        <w:spacing w:after="0" w:line="240" w:lineRule="auto"/>
        <w:ind w:left="708"/>
        <w:jc w:val="center"/>
      </w:pPr>
      <w:r>
        <w:rPr>
          <w:noProof/>
          <w:color w:val="auto"/>
          <w:lang w:val="en-GB" w:eastAsia="en-GB"/>
        </w:rPr>
        <w:drawing>
          <wp:inline distT="0" distB="0" distL="0" distR="0" wp14:anchorId="3FCBC811" wp14:editId="07C71643">
            <wp:extent cx="4428596" cy="2032612"/>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0050" cy="2033279"/>
                    </a:xfrm>
                    <a:prstGeom prst="rect">
                      <a:avLst/>
                    </a:prstGeom>
                    <a:noFill/>
                    <a:ln>
                      <a:noFill/>
                    </a:ln>
                  </pic:spPr>
                </pic:pic>
              </a:graphicData>
            </a:graphic>
          </wp:inline>
        </w:drawing>
      </w:r>
    </w:p>
    <w:p w:rsidR="00766144" w:rsidRDefault="00766144" w:rsidP="00766144">
      <w:pPr>
        <w:pStyle w:val="Caption"/>
        <w:jc w:val="center"/>
        <w:rPr>
          <w:lang w:val="en-GB"/>
        </w:rPr>
      </w:pPr>
    </w:p>
    <w:p w:rsidR="0097704B" w:rsidRPr="00C00E98" w:rsidRDefault="00C00E98" w:rsidP="00766144">
      <w:pPr>
        <w:pStyle w:val="Caption"/>
        <w:jc w:val="center"/>
        <w:rPr>
          <w:color w:val="auto"/>
          <w:lang w:val="en-US"/>
        </w:rPr>
      </w:pPr>
      <w:r w:rsidRPr="00766144">
        <w:rPr>
          <w:lang w:val="en-GB"/>
        </w:rPr>
        <w:t xml:space="preserve">Figure </w:t>
      </w:r>
      <w:r>
        <w:fldChar w:fldCharType="begin"/>
      </w:r>
      <w:r w:rsidRPr="00766144">
        <w:rPr>
          <w:lang w:val="en-GB"/>
        </w:rPr>
        <w:instrText xml:space="preserve"> SEQ Figure \* ARABIC </w:instrText>
      </w:r>
      <w:r>
        <w:fldChar w:fldCharType="separate"/>
      </w:r>
      <w:r w:rsidR="00766144" w:rsidRPr="00766144">
        <w:rPr>
          <w:noProof/>
          <w:lang w:val="en-GB"/>
        </w:rPr>
        <w:t>15</w:t>
      </w:r>
      <w:r>
        <w:fldChar w:fldCharType="end"/>
      </w:r>
      <w:r w:rsidRPr="00766144">
        <w:rPr>
          <w:lang w:val="en-GB"/>
        </w:rPr>
        <w:t xml:space="preserve"> : GIDT as proportion of all deaths by 5 year-age groups, in 2010.</w:t>
      </w:r>
    </w:p>
    <w:p w:rsidR="002E2BD0" w:rsidRDefault="002E2BD0" w:rsidP="0082190B">
      <w:pPr>
        <w:autoSpaceDE w:val="0"/>
        <w:autoSpaceDN w:val="0"/>
        <w:adjustRightInd w:val="0"/>
        <w:spacing w:after="0" w:line="240" w:lineRule="auto"/>
        <w:ind w:left="708"/>
        <w:jc w:val="both"/>
        <w:rPr>
          <w:color w:val="auto"/>
          <w:lang w:val="en-US"/>
        </w:rPr>
      </w:pPr>
    </w:p>
    <w:p w:rsidR="002E2BD0" w:rsidRPr="00C00E98" w:rsidRDefault="002E2BD0" w:rsidP="0082190B">
      <w:pPr>
        <w:autoSpaceDE w:val="0"/>
        <w:autoSpaceDN w:val="0"/>
        <w:adjustRightInd w:val="0"/>
        <w:spacing w:after="0" w:line="240" w:lineRule="auto"/>
        <w:ind w:left="708"/>
        <w:jc w:val="both"/>
        <w:rPr>
          <w:color w:val="auto"/>
          <w:lang w:val="en-US"/>
        </w:rPr>
      </w:pPr>
    </w:p>
    <w:p w:rsidR="00126C04" w:rsidRPr="00C00E98" w:rsidRDefault="00E2422F" w:rsidP="0082190B">
      <w:pPr>
        <w:autoSpaceDE w:val="0"/>
        <w:autoSpaceDN w:val="0"/>
        <w:adjustRightInd w:val="0"/>
        <w:spacing w:after="0" w:line="240" w:lineRule="auto"/>
        <w:ind w:left="708"/>
        <w:jc w:val="both"/>
        <w:rPr>
          <w:color w:val="auto"/>
          <w:lang w:val="en-US"/>
        </w:rPr>
      </w:pPr>
      <w:r w:rsidRPr="00C00E98">
        <w:rPr>
          <w:color w:val="auto"/>
          <w:lang w:val="en-US"/>
        </w:rPr>
        <w:lastRenderedPageBreak/>
        <w:t>This method may be applied to estimate the levels of national health equity, if the adult and under-fi</w:t>
      </w:r>
      <w:r w:rsidR="001B25CF" w:rsidRPr="00C00E98">
        <w:rPr>
          <w:color w:val="auto"/>
          <w:lang w:val="en-US"/>
        </w:rPr>
        <w:t>v</w:t>
      </w:r>
      <w:r w:rsidRPr="00C00E98">
        <w:rPr>
          <w:color w:val="auto"/>
          <w:lang w:val="en-US"/>
        </w:rPr>
        <w:t xml:space="preserve">e, or even narrower age groups’ mortality rates are known disaggregated by income groups. At present, as mentioned above, WHO only reports health equity indicators from one in three countries, and only on under five mortality. </w:t>
      </w:r>
    </w:p>
    <w:p w:rsidR="00E2422F" w:rsidRPr="00C00E98" w:rsidRDefault="00E2422F" w:rsidP="0082190B">
      <w:pPr>
        <w:autoSpaceDE w:val="0"/>
        <w:autoSpaceDN w:val="0"/>
        <w:adjustRightInd w:val="0"/>
        <w:spacing w:after="0" w:line="240" w:lineRule="auto"/>
        <w:ind w:left="708"/>
        <w:jc w:val="both"/>
        <w:rPr>
          <w:color w:val="auto"/>
          <w:lang w:val="en-US"/>
        </w:rPr>
      </w:pPr>
    </w:p>
    <w:p w:rsidR="00E2422F" w:rsidRPr="00C00E98" w:rsidRDefault="00E2422F" w:rsidP="0082190B">
      <w:pPr>
        <w:autoSpaceDE w:val="0"/>
        <w:autoSpaceDN w:val="0"/>
        <w:adjustRightInd w:val="0"/>
        <w:spacing w:after="0" w:line="240" w:lineRule="auto"/>
        <w:ind w:left="708"/>
        <w:jc w:val="both"/>
        <w:rPr>
          <w:color w:val="auto"/>
          <w:lang w:val="en-US"/>
        </w:rPr>
      </w:pPr>
      <w:r w:rsidRPr="00C00E98">
        <w:rPr>
          <w:color w:val="auto"/>
          <w:u w:val="single"/>
          <w:lang w:val="en-US"/>
        </w:rPr>
        <w:t>WHO should expand the health equity monitor approach</w:t>
      </w:r>
      <w:r w:rsidRPr="00C00E98">
        <w:rPr>
          <w:color w:val="auto"/>
          <w:lang w:val="en-US"/>
        </w:rPr>
        <w:t xml:space="preserve"> to cover for all countries, all age groups, and aim, by setting best health targets, at measuring the burden of health equity, in excess mortality and burden of disease.  </w:t>
      </w:r>
      <w:r w:rsidRPr="00C00E98">
        <w:rPr>
          <w:color w:val="auto"/>
          <w:u w:val="single"/>
          <w:lang w:val="en-US"/>
        </w:rPr>
        <w:t>Countries should set health equity surveillance systems</w:t>
      </w:r>
      <w:r w:rsidRPr="00C00E98">
        <w:rPr>
          <w:color w:val="auto"/>
          <w:lang w:val="en-US"/>
        </w:rPr>
        <w:t>, as the one being prepared in Uruguay</w:t>
      </w:r>
      <w:r w:rsidR="00A95209">
        <w:rPr>
          <w:rStyle w:val="FootnoteReference"/>
          <w:color w:val="auto"/>
          <w:lang w:val="en-US"/>
        </w:rPr>
        <w:footnoteReference w:id="40"/>
      </w:r>
      <w:r w:rsidRPr="00C00E98">
        <w:rPr>
          <w:color w:val="auto"/>
          <w:lang w:val="en-US"/>
        </w:rPr>
        <w:t xml:space="preserve">, and assess the burden of health inequity due to global (if the average health indicators of high income countries are better than the country’s upper quintile’s) and national (comparing the present situation with that if the average health indicators would equal those of the upper income quintile). </w:t>
      </w:r>
    </w:p>
    <w:p w:rsidR="00C13B8D" w:rsidRDefault="00C13B8D" w:rsidP="0082190B">
      <w:pPr>
        <w:autoSpaceDE w:val="0"/>
        <w:autoSpaceDN w:val="0"/>
        <w:adjustRightInd w:val="0"/>
        <w:spacing w:after="0" w:line="240" w:lineRule="auto"/>
        <w:ind w:left="708"/>
        <w:jc w:val="both"/>
        <w:rPr>
          <w:color w:val="auto"/>
          <w:lang w:val="en-US"/>
        </w:rPr>
      </w:pPr>
    </w:p>
    <w:p w:rsidR="005A15C0" w:rsidRPr="00C00E98" w:rsidRDefault="00E2422F" w:rsidP="00C00E98">
      <w:pPr>
        <w:autoSpaceDE w:val="0"/>
        <w:autoSpaceDN w:val="0"/>
        <w:adjustRightInd w:val="0"/>
        <w:spacing w:after="0" w:line="240" w:lineRule="auto"/>
        <w:ind w:left="708"/>
        <w:jc w:val="center"/>
        <w:rPr>
          <w:i/>
          <w:color w:val="auto"/>
          <w:u w:val="single"/>
          <w:lang w:val="en-US"/>
        </w:rPr>
      </w:pPr>
      <w:r w:rsidRPr="00C00E98">
        <w:rPr>
          <w:i/>
          <w:color w:val="auto"/>
          <w:lang w:val="en-US"/>
        </w:rPr>
        <w:t xml:space="preserve">As the burden of health inequity is influenced by the root legal, knowledge and resource frameworks, and by every single sector policy, it reflects the </w:t>
      </w:r>
      <w:r w:rsidRPr="00C00E98">
        <w:rPr>
          <w:i/>
          <w:color w:val="auto"/>
          <w:u w:val="single"/>
          <w:lang w:val="en-US"/>
        </w:rPr>
        <w:t>best indicator of social cohesion.</w:t>
      </w:r>
    </w:p>
    <w:p w:rsidR="004E0571" w:rsidRPr="00C00E98" w:rsidRDefault="004E0571" w:rsidP="0082190B">
      <w:pPr>
        <w:autoSpaceDE w:val="0"/>
        <w:autoSpaceDN w:val="0"/>
        <w:adjustRightInd w:val="0"/>
        <w:spacing w:after="0" w:line="240" w:lineRule="auto"/>
        <w:ind w:left="708"/>
        <w:jc w:val="both"/>
        <w:rPr>
          <w:color w:val="auto"/>
          <w:u w:val="single"/>
          <w:lang w:val="en-US"/>
        </w:rPr>
      </w:pPr>
    </w:p>
    <w:p w:rsidR="004E0571" w:rsidRDefault="004E0571" w:rsidP="004E0571">
      <w:pPr>
        <w:autoSpaceDE w:val="0"/>
        <w:autoSpaceDN w:val="0"/>
        <w:adjustRightInd w:val="0"/>
        <w:spacing w:after="0" w:line="240" w:lineRule="auto"/>
        <w:ind w:left="708"/>
        <w:jc w:val="both"/>
        <w:rPr>
          <w:color w:val="auto"/>
          <w:lang w:val="en-US"/>
        </w:rPr>
      </w:pPr>
      <w:r w:rsidRPr="00C00E98">
        <w:rPr>
          <w:color w:val="auto"/>
          <w:lang w:val="en-US"/>
        </w:rPr>
        <w:t xml:space="preserve">An international reference center with research, academic and support facilities on the methodology, analysis, design and implementation of health equity surveillance systems, and strategies to link evidence with transformational </w:t>
      </w:r>
      <w:r w:rsidR="00A95209" w:rsidRPr="00C00E98">
        <w:rPr>
          <w:color w:val="auto"/>
          <w:lang w:val="en-US"/>
        </w:rPr>
        <w:t>policies</w:t>
      </w:r>
      <w:r w:rsidRPr="00C00E98">
        <w:rPr>
          <w:color w:val="auto"/>
          <w:lang w:val="en-US"/>
        </w:rPr>
        <w:t xml:space="preserve"> should be developed.</w:t>
      </w:r>
    </w:p>
    <w:p w:rsidR="00C13B8D" w:rsidRDefault="00C13B8D" w:rsidP="004E0571">
      <w:pPr>
        <w:autoSpaceDE w:val="0"/>
        <w:autoSpaceDN w:val="0"/>
        <w:adjustRightInd w:val="0"/>
        <w:spacing w:after="0" w:line="240" w:lineRule="auto"/>
        <w:ind w:left="708"/>
        <w:jc w:val="both"/>
        <w:rPr>
          <w:color w:val="auto"/>
          <w:lang w:val="en-US"/>
        </w:rPr>
      </w:pPr>
    </w:p>
    <w:p w:rsidR="005C6E57" w:rsidRDefault="00C13B8D" w:rsidP="004E0571">
      <w:pPr>
        <w:autoSpaceDE w:val="0"/>
        <w:autoSpaceDN w:val="0"/>
        <w:adjustRightInd w:val="0"/>
        <w:spacing w:after="0" w:line="240" w:lineRule="auto"/>
        <w:ind w:left="708"/>
        <w:jc w:val="both"/>
        <w:rPr>
          <w:color w:val="auto"/>
          <w:lang w:val="en-US"/>
        </w:rPr>
      </w:pPr>
      <w:r>
        <w:rPr>
          <w:color w:val="auto"/>
          <w:lang w:val="en-US"/>
        </w:rPr>
        <w:t xml:space="preserve">A more complex </w:t>
      </w:r>
      <w:r w:rsidR="00440FD9">
        <w:rPr>
          <w:color w:val="auto"/>
          <w:lang w:val="en-US"/>
        </w:rPr>
        <w:t xml:space="preserve">dimension of health inequity is the relation between our abuse of natural resources and the effect it may have in future generations deprived of one of the main root causes enabling the right to health: a sustainable natural environment. Some have referred to inter-generational health equity as the social and health differences (and mobility between them) among age groups </w:t>
      </w:r>
      <w:r w:rsidR="005C6E57">
        <w:rPr>
          <w:color w:val="auto"/>
          <w:lang w:val="en-US"/>
        </w:rPr>
        <w:t>sharing a period of time</w:t>
      </w:r>
      <w:r w:rsidR="005C6E57">
        <w:rPr>
          <w:rStyle w:val="FootnoteReference"/>
          <w:color w:val="auto"/>
          <w:lang w:val="en-US"/>
        </w:rPr>
        <w:footnoteReference w:id="41"/>
      </w:r>
      <w:r w:rsidR="005C6E57">
        <w:rPr>
          <w:color w:val="auto"/>
          <w:lang w:val="en-US"/>
        </w:rPr>
        <w:t>. Here we refer to inter-generational health equity as the fair distribution between generations not sharing lifetime, following concepts and debates around inter-generational justice in the context of climate change concerns</w:t>
      </w:r>
      <w:r w:rsidR="005C6E57">
        <w:rPr>
          <w:rStyle w:val="FootnoteReference"/>
          <w:color w:val="auto"/>
          <w:lang w:val="en-US"/>
        </w:rPr>
        <w:footnoteReference w:id="42"/>
      </w:r>
      <w:r w:rsidR="005C6E57">
        <w:rPr>
          <w:color w:val="auto"/>
          <w:lang w:val="en-US"/>
        </w:rPr>
        <w:t xml:space="preserve">. </w:t>
      </w:r>
    </w:p>
    <w:p w:rsidR="005C6E57" w:rsidRDefault="005C6E57" w:rsidP="004E0571">
      <w:pPr>
        <w:autoSpaceDE w:val="0"/>
        <w:autoSpaceDN w:val="0"/>
        <w:adjustRightInd w:val="0"/>
        <w:spacing w:after="0" w:line="240" w:lineRule="auto"/>
        <w:ind w:left="708"/>
        <w:jc w:val="both"/>
        <w:rPr>
          <w:color w:val="auto"/>
          <w:lang w:val="en-US"/>
        </w:rPr>
      </w:pPr>
    </w:p>
    <w:p w:rsidR="005C6E57" w:rsidRDefault="005C6E57" w:rsidP="00C00E98">
      <w:pPr>
        <w:autoSpaceDE w:val="0"/>
        <w:autoSpaceDN w:val="0"/>
        <w:adjustRightInd w:val="0"/>
        <w:spacing w:after="0" w:line="240" w:lineRule="auto"/>
        <w:ind w:left="708"/>
        <w:jc w:val="center"/>
        <w:rPr>
          <w:i/>
          <w:color w:val="auto"/>
          <w:lang w:val="en-US"/>
        </w:rPr>
      </w:pPr>
      <w:r w:rsidRPr="00C00E98">
        <w:rPr>
          <w:i/>
          <w:color w:val="auto"/>
          <w:lang w:val="en-US"/>
        </w:rPr>
        <w:t xml:space="preserve">What do we leave for coming generations regarding health </w:t>
      </w:r>
      <w:proofErr w:type="gramStart"/>
      <w:r w:rsidRPr="00C00E98">
        <w:rPr>
          <w:i/>
          <w:color w:val="auto"/>
          <w:lang w:val="en-US"/>
        </w:rPr>
        <w:t>conditions,</w:t>
      </w:r>
      <w:proofErr w:type="gramEnd"/>
      <w:r w:rsidRPr="00C00E98">
        <w:rPr>
          <w:i/>
          <w:color w:val="auto"/>
          <w:lang w:val="en-US"/>
        </w:rPr>
        <w:t xml:space="preserve"> </w:t>
      </w:r>
    </w:p>
    <w:p w:rsidR="005C6E57" w:rsidRPr="00C00E98" w:rsidRDefault="005C6E57" w:rsidP="00C00E98">
      <w:pPr>
        <w:autoSpaceDE w:val="0"/>
        <w:autoSpaceDN w:val="0"/>
        <w:adjustRightInd w:val="0"/>
        <w:spacing w:after="0" w:line="240" w:lineRule="auto"/>
        <w:ind w:left="708"/>
        <w:jc w:val="center"/>
        <w:rPr>
          <w:i/>
          <w:color w:val="auto"/>
          <w:lang w:val="en-US"/>
        </w:rPr>
      </w:pPr>
      <w:proofErr w:type="gramStart"/>
      <w:r w:rsidRPr="00C00E98">
        <w:rPr>
          <w:i/>
          <w:color w:val="auto"/>
          <w:lang w:val="en-US"/>
        </w:rPr>
        <w:t>after</w:t>
      </w:r>
      <w:proofErr w:type="gramEnd"/>
      <w:r w:rsidRPr="00C00E98">
        <w:rPr>
          <w:i/>
          <w:color w:val="auto"/>
          <w:lang w:val="en-US"/>
        </w:rPr>
        <w:t xml:space="preserve"> we are gone?</w:t>
      </w:r>
    </w:p>
    <w:p w:rsidR="005C6E57" w:rsidRDefault="005C6E57" w:rsidP="004E0571">
      <w:pPr>
        <w:autoSpaceDE w:val="0"/>
        <w:autoSpaceDN w:val="0"/>
        <w:adjustRightInd w:val="0"/>
        <w:spacing w:after="0" w:line="240" w:lineRule="auto"/>
        <w:ind w:left="708"/>
        <w:jc w:val="both"/>
        <w:rPr>
          <w:color w:val="auto"/>
          <w:lang w:val="en-US"/>
        </w:rPr>
      </w:pPr>
    </w:p>
    <w:p w:rsidR="00D90C1F" w:rsidRDefault="005C6E57" w:rsidP="004E0571">
      <w:pPr>
        <w:autoSpaceDE w:val="0"/>
        <w:autoSpaceDN w:val="0"/>
        <w:adjustRightInd w:val="0"/>
        <w:spacing w:after="0" w:line="240" w:lineRule="auto"/>
        <w:ind w:left="708"/>
        <w:jc w:val="both"/>
        <w:rPr>
          <w:color w:val="auto"/>
          <w:lang w:val="en-US"/>
        </w:rPr>
      </w:pPr>
      <w:r>
        <w:rPr>
          <w:color w:val="auto"/>
          <w:lang w:val="en-US"/>
        </w:rPr>
        <w:t>We may live equal legal frameworks, equitable economic systems and advanced knowledge and access to it, but we may be neutralizing and even offsetting those developments by the destruction of natural resources and biodiversity. The effects in health of climate change are many-fold</w:t>
      </w:r>
      <w:r w:rsidR="00D90C1F">
        <w:rPr>
          <w:rStyle w:val="FootnoteReference"/>
          <w:color w:val="auto"/>
          <w:lang w:val="en-US"/>
        </w:rPr>
        <w:footnoteReference w:id="43"/>
      </w:r>
      <w:r>
        <w:rPr>
          <w:color w:val="auto"/>
          <w:lang w:val="en-US"/>
        </w:rPr>
        <w:t xml:space="preserve"> but lack estimates on the burden of disease it may be attributable to, and hence we are still far from a methodology that enables the estimation of the burden of inter-generational health inequity. </w:t>
      </w:r>
    </w:p>
    <w:p w:rsidR="00D90C1F" w:rsidRDefault="00D90C1F" w:rsidP="004E0571">
      <w:pPr>
        <w:autoSpaceDE w:val="0"/>
        <w:autoSpaceDN w:val="0"/>
        <w:adjustRightInd w:val="0"/>
        <w:spacing w:after="0" w:line="240" w:lineRule="auto"/>
        <w:ind w:left="708"/>
        <w:jc w:val="both"/>
        <w:rPr>
          <w:color w:val="auto"/>
          <w:lang w:val="en-US"/>
        </w:rPr>
      </w:pPr>
    </w:p>
    <w:p w:rsidR="00C13B8D" w:rsidRPr="00C00E98" w:rsidRDefault="00D90C1F" w:rsidP="00C00E98">
      <w:pPr>
        <w:autoSpaceDE w:val="0"/>
        <w:autoSpaceDN w:val="0"/>
        <w:adjustRightInd w:val="0"/>
        <w:spacing w:after="0" w:line="240" w:lineRule="auto"/>
        <w:ind w:left="708"/>
        <w:jc w:val="center"/>
        <w:rPr>
          <w:i/>
          <w:color w:val="auto"/>
          <w:lang w:val="en-US"/>
        </w:rPr>
      </w:pPr>
      <w:r w:rsidRPr="00C00E98">
        <w:rPr>
          <w:i/>
          <w:color w:val="auto"/>
          <w:lang w:val="en-US"/>
        </w:rPr>
        <w:t>O</w:t>
      </w:r>
      <w:r w:rsidR="005C6E57" w:rsidRPr="00C00E98">
        <w:rPr>
          <w:i/>
          <w:color w:val="auto"/>
          <w:lang w:val="en-US"/>
        </w:rPr>
        <w:t>ur</w:t>
      </w:r>
      <w:r w:rsidRPr="00C00E98">
        <w:rPr>
          <w:i/>
          <w:color w:val="auto"/>
          <w:lang w:val="en-US"/>
        </w:rPr>
        <w:t xml:space="preserve"> carbon foot print beyond the ethical limits to preserve nature, is correlated with excess disease and avoidable deaths of future generations,</w:t>
      </w:r>
    </w:p>
    <w:p w:rsidR="001B25CF" w:rsidRDefault="001B25CF" w:rsidP="0082190B">
      <w:pPr>
        <w:autoSpaceDE w:val="0"/>
        <w:autoSpaceDN w:val="0"/>
        <w:adjustRightInd w:val="0"/>
        <w:spacing w:after="0" w:line="240" w:lineRule="auto"/>
        <w:ind w:left="708"/>
        <w:jc w:val="both"/>
        <w:rPr>
          <w:color w:val="auto"/>
          <w:u w:val="single"/>
          <w:lang w:val="en-US"/>
        </w:rPr>
      </w:pPr>
    </w:p>
    <w:p w:rsidR="005C6E57" w:rsidRDefault="005C6E57" w:rsidP="0082190B">
      <w:pPr>
        <w:autoSpaceDE w:val="0"/>
        <w:autoSpaceDN w:val="0"/>
        <w:adjustRightInd w:val="0"/>
        <w:spacing w:after="0" w:line="240" w:lineRule="auto"/>
        <w:ind w:left="708"/>
        <w:jc w:val="both"/>
        <w:rPr>
          <w:color w:val="auto"/>
          <w:u w:val="single"/>
          <w:lang w:val="en-US"/>
        </w:rPr>
      </w:pPr>
    </w:p>
    <w:p w:rsidR="00D90C1F" w:rsidRPr="00C00E98" w:rsidRDefault="00D90C1F" w:rsidP="0082190B">
      <w:pPr>
        <w:autoSpaceDE w:val="0"/>
        <w:autoSpaceDN w:val="0"/>
        <w:adjustRightInd w:val="0"/>
        <w:spacing w:after="0" w:line="240" w:lineRule="auto"/>
        <w:ind w:left="708"/>
        <w:jc w:val="both"/>
        <w:rPr>
          <w:color w:val="auto"/>
          <w:u w:val="single"/>
          <w:lang w:val="en-US"/>
        </w:rPr>
      </w:pPr>
    </w:p>
    <w:p w:rsidR="00E2422F" w:rsidRPr="00C00E98" w:rsidRDefault="00E2422F" w:rsidP="0082190B">
      <w:pPr>
        <w:autoSpaceDE w:val="0"/>
        <w:autoSpaceDN w:val="0"/>
        <w:adjustRightInd w:val="0"/>
        <w:spacing w:after="0" w:line="240" w:lineRule="auto"/>
        <w:ind w:left="708"/>
        <w:jc w:val="both"/>
        <w:rPr>
          <w:color w:val="auto"/>
          <w:u w:val="single"/>
          <w:lang w:val="en-US"/>
        </w:rPr>
      </w:pPr>
    </w:p>
    <w:p w:rsidR="00DA6E64" w:rsidRPr="00C00E98" w:rsidRDefault="005C5166" w:rsidP="00DA6E64">
      <w:pPr>
        <w:pStyle w:val="ListParagraph"/>
        <w:numPr>
          <w:ilvl w:val="0"/>
          <w:numId w:val="2"/>
        </w:numPr>
        <w:autoSpaceDE w:val="0"/>
        <w:autoSpaceDN w:val="0"/>
        <w:adjustRightInd w:val="0"/>
        <w:jc w:val="both"/>
        <w:rPr>
          <w:i/>
          <w:color w:val="auto"/>
          <w:lang w:val="en-US"/>
        </w:rPr>
      </w:pPr>
      <w:r w:rsidRPr="00C00E98">
        <w:rPr>
          <w:i/>
          <w:color w:val="auto"/>
          <w:u w:val="single"/>
          <w:lang w:val="en-US"/>
        </w:rPr>
        <w:t xml:space="preserve">Agreeing on an international convention </w:t>
      </w:r>
      <w:r w:rsidR="001B25CF" w:rsidRPr="00C00E98">
        <w:rPr>
          <w:i/>
          <w:color w:val="auto"/>
          <w:u w:val="single"/>
          <w:lang w:val="en-US"/>
        </w:rPr>
        <w:t xml:space="preserve">to ensure universal minimum threshold of human dignity </w:t>
      </w:r>
      <w:r w:rsidR="004E0571" w:rsidRPr="00C00E98">
        <w:rPr>
          <w:i/>
          <w:color w:val="auto"/>
          <w:u w:val="single"/>
          <w:lang w:val="en-US"/>
        </w:rPr>
        <w:t>which</w:t>
      </w:r>
      <w:r w:rsidR="001B25CF" w:rsidRPr="00C00E98">
        <w:rPr>
          <w:i/>
          <w:color w:val="auto"/>
          <w:u w:val="single"/>
          <w:lang w:val="en-US"/>
        </w:rPr>
        <w:t xml:space="preserve"> enable</w:t>
      </w:r>
      <w:r w:rsidR="004E0571" w:rsidRPr="00C00E98">
        <w:rPr>
          <w:i/>
          <w:color w:val="auto"/>
          <w:u w:val="single"/>
          <w:lang w:val="en-US"/>
        </w:rPr>
        <w:t>s</w:t>
      </w:r>
      <w:r w:rsidRPr="00C00E98">
        <w:rPr>
          <w:i/>
          <w:color w:val="auto"/>
          <w:u w:val="single"/>
          <w:lang w:val="en-US"/>
        </w:rPr>
        <w:t xml:space="preserve"> the </w:t>
      </w:r>
      <w:r w:rsidR="001B25CF" w:rsidRPr="00C00E98">
        <w:rPr>
          <w:i/>
          <w:color w:val="auto"/>
          <w:u w:val="single"/>
          <w:lang w:val="en-US"/>
        </w:rPr>
        <w:t xml:space="preserve">universal </w:t>
      </w:r>
      <w:r w:rsidRPr="00C00E98">
        <w:rPr>
          <w:i/>
          <w:color w:val="auto"/>
          <w:u w:val="single"/>
          <w:lang w:val="en-US"/>
        </w:rPr>
        <w:t>right to health and health equity</w:t>
      </w:r>
      <w:r w:rsidR="00DA6E64" w:rsidRPr="00C00E98">
        <w:rPr>
          <w:i/>
          <w:color w:val="auto"/>
          <w:lang w:val="en-US"/>
        </w:rPr>
        <w:t xml:space="preserve">: </w:t>
      </w:r>
      <w:r w:rsidRPr="00C00E98">
        <w:rPr>
          <w:i/>
          <w:color w:val="auto"/>
          <w:lang w:val="en-US"/>
        </w:rPr>
        <w:t xml:space="preserve"> towards a sufficient, equitable, aligned and binding framework based on </w:t>
      </w:r>
      <w:r w:rsidR="004E0571" w:rsidRPr="00C00E98">
        <w:rPr>
          <w:i/>
          <w:color w:val="auto"/>
          <w:lang w:val="en-US"/>
        </w:rPr>
        <w:t>national an</w:t>
      </w:r>
      <w:r w:rsidR="001B25CF" w:rsidRPr="00C00E98">
        <w:rPr>
          <w:i/>
          <w:color w:val="auto"/>
          <w:lang w:val="en-US"/>
        </w:rPr>
        <w:t xml:space="preserve">d </w:t>
      </w:r>
      <w:r w:rsidRPr="00C00E98">
        <w:rPr>
          <w:i/>
          <w:color w:val="auto"/>
          <w:lang w:val="en-US"/>
        </w:rPr>
        <w:t>global ethical responsibility</w:t>
      </w:r>
    </w:p>
    <w:p w:rsidR="00DA6E64" w:rsidRPr="00C00E98" w:rsidRDefault="00DA6E64" w:rsidP="00DA6E64">
      <w:pPr>
        <w:autoSpaceDE w:val="0"/>
        <w:autoSpaceDN w:val="0"/>
        <w:adjustRightInd w:val="0"/>
        <w:jc w:val="both"/>
        <w:rPr>
          <w:i/>
          <w:color w:val="auto"/>
          <w:lang w:val="en-US"/>
        </w:rPr>
      </w:pPr>
    </w:p>
    <w:p w:rsidR="004E0571" w:rsidRPr="00C00E98" w:rsidRDefault="004E0571" w:rsidP="0082190B">
      <w:pPr>
        <w:autoSpaceDE w:val="0"/>
        <w:autoSpaceDN w:val="0"/>
        <w:adjustRightInd w:val="0"/>
        <w:ind w:left="708"/>
        <w:jc w:val="both"/>
        <w:rPr>
          <w:color w:val="auto"/>
          <w:lang w:val="en-US"/>
        </w:rPr>
      </w:pPr>
      <w:r w:rsidRPr="00C00E98">
        <w:rPr>
          <w:color w:val="auto"/>
          <w:lang w:val="en-US"/>
        </w:rPr>
        <w:t>Once the conditions exist for equal rights , including access to information and participation, intra-generational national and g</w:t>
      </w:r>
      <w:r w:rsidR="00FF15B4" w:rsidRPr="00C00E98">
        <w:rPr>
          <w:color w:val="auto"/>
          <w:lang w:val="en-US"/>
        </w:rPr>
        <w:t>lobal health inequities are related to the unfair distribution of economic resources</w:t>
      </w:r>
      <w:r w:rsidRPr="00C00E98">
        <w:rPr>
          <w:color w:val="auto"/>
          <w:lang w:val="en-US"/>
        </w:rPr>
        <w:t>,</w:t>
      </w:r>
      <w:r w:rsidR="005C6E57">
        <w:rPr>
          <w:color w:val="auto"/>
          <w:lang w:val="en-US"/>
        </w:rPr>
        <w:t xml:space="preserve"> </w:t>
      </w:r>
      <w:r w:rsidRPr="00C00E98">
        <w:rPr>
          <w:color w:val="auto"/>
          <w:lang w:val="en-US"/>
        </w:rPr>
        <w:t>while inter-g</w:t>
      </w:r>
      <w:r w:rsidR="005C6E57">
        <w:rPr>
          <w:color w:val="auto"/>
          <w:lang w:val="en-US"/>
        </w:rPr>
        <w:t>e</w:t>
      </w:r>
      <w:r w:rsidRPr="00C00E98">
        <w:rPr>
          <w:color w:val="auto"/>
          <w:lang w:val="en-US"/>
        </w:rPr>
        <w:t>n</w:t>
      </w:r>
      <w:r w:rsidR="005C6E57">
        <w:rPr>
          <w:color w:val="auto"/>
          <w:lang w:val="en-US"/>
        </w:rPr>
        <w:t>e</w:t>
      </w:r>
      <w:r w:rsidRPr="00C00E98">
        <w:rPr>
          <w:color w:val="auto"/>
          <w:lang w:val="en-US"/>
        </w:rPr>
        <w:t>rational ones are related to the unfair abuse of nature, reflected in individual, national and global rates of hectare use and carbon emissions.</w:t>
      </w:r>
      <w:r w:rsidR="00FF15B4" w:rsidRPr="00C00E98">
        <w:rPr>
          <w:color w:val="auto"/>
          <w:lang w:val="en-US"/>
        </w:rPr>
        <w:t xml:space="preserve"> </w:t>
      </w:r>
    </w:p>
    <w:p w:rsidR="005165C9" w:rsidRPr="00C00E98" w:rsidRDefault="004E0571" w:rsidP="0082190B">
      <w:pPr>
        <w:autoSpaceDE w:val="0"/>
        <w:autoSpaceDN w:val="0"/>
        <w:adjustRightInd w:val="0"/>
        <w:ind w:left="708"/>
        <w:jc w:val="both"/>
        <w:rPr>
          <w:color w:val="auto"/>
          <w:lang w:val="en-US"/>
        </w:rPr>
      </w:pPr>
      <w:r w:rsidRPr="00C00E98">
        <w:rPr>
          <w:color w:val="auto"/>
          <w:lang w:val="en-US"/>
        </w:rPr>
        <w:t>At global level, t</w:t>
      </w:r>
      <w:r w:rsidR="00FF15B4" w:rsidRPr="00C00E98">
        <w:rPr>
          <w:color w:val="auto"/>
          <w:lang w:val="en-US"/>
        </w:rPr>
        <w:t xml:space="preserve">he only mitigation to this unfair distribution causing such tragic annual death </w:t>
      </w:r>
      <w:r w:rsidR="00A95209" w:rsidRPr="00C00E98">
        <w:rPr>
          <w:color w:val="auto"/>
          <w:lang w:val="en-US"/>
        </w:rPr>
        <w:t>toll</w:t>
      </w:r>
      <w:r w:rsidR="00FF15B4" w:rsidRPr="00C00E98">
        <w:rPr>
          <w:color w:val="auto"/>
          <w:lang w:val="en-US"/>
        </w:rPr>
        <w:t xml:space="preserve"> is the international cooperation. The level of cooperation was </w:t>
      </w:r>
      <w:r w:rsidRPr="00C00E98">
        <w:rPr>
          <w:color w:val="auto"/>
          <w:lang w:val="en-US"/>
        </w:rPr>
        <w:t>arbitrarily</w:t>
      </w:r>
      <w:r w:rsidRPr="00C00E98">
        <w:rPr>
          <w:rStyle w:val="FootnoteReference"/>
          <w:color w:val="auto"/>
          <w:lang w:val="en-US"/>
        </w:rPr>
        <w:footnoteReference w:id="44"/>
      </w:r>
      <w:r w:rsidRPr="00C00E98">
        <w:rPr>
          <w:color w:val="auto"/>
          <w:lang w:val="en-US"/>
        </w:rPr>
        <w:t xml:space="preserve"> </w:t>
      </w:r>
      <w:r w:rsidR="00FF15B4" w:rsidRPr="00C00E98">
        <w:rPr>
          <w:color w:val="auto"/>
          <w:lang w:val="en-US"/>
        </w:rPr>
        <w:t>targeted (yet not complied by most) at 0</w:t>
      </w:r>
      <w:proofErr w:type="gramStart"/>
      <w:r w:rsidR="00FF15B4" w:rsidRPr="00C00E98">
        <w:rPr>
          <w:color w:val="auto"/>
          <w:lang w:val="en-US"/>
        </w:rPr>
        <w:t>,7</w:t>
      </w:r>
      <w:proofErr w:type="gramEnd"/>
      <w:r w:rsidR="00FF15B4" w:rsidRPr="00C00E98">
        <w:rPr>
          <w:color w:val="auto"/>
          <w:lang w:val="en-US"/>
        </w:rPr>
        <w:t>% over 40 years ago. Such target was never based</w:t>
      </w:r>
      <w:r w:rsidR="005165C9" w:rsidRPr="00C00E98">
        <w:rPr>
          <w:color w:val="auto"/>
          <w:lang w:val="en-US"/>
        </w:rPr>
        <w:t>, nor adjusted</w:t>
      </w:r>
      <w:r w:rsidR="00A95209" w:rsidRPr="00C00E98">
        <w:rPr>
          <w:color w:val="auto"/>
          <w:lang w:val="en-US"/>
        </w:rPr>
        <w:t>, on</w:t>
      </w:r>
      <w:r w:rsidR="00FF15B4" w:rsidRPr="00C00E98">
        <w:rPr>
          <w:color w:val="auto"/>
          <w:lang w:val="en-US"/>
        </w:rPr>
        <w:t xml:space="preserve"> </w:t>
      </w:r>
      <w:r w:rsidR="005165C9" w:rsidRPr="00C00E98">
        <w:rPr>
          <w:color w:val="auto"/>
          <w:lang w:val="en-US"/>
        </w:rPr>
        <w:t>a</w:t>
      </w:r>
      <w:r w:rsidR="00FF15B4" w:rsidRPr="00C00E98">
        <w:rPr>
          <w:color w:val="auto"/>
          <w:lang w:val="en-US"/>
        </w:rPr>
        <w:t xml:space="preserve">n analysis of redistribution needs. </w:t>
      </w:r>
    </w:p>
    <w:p w:rsidR="00A95209" w:rsidRDefault="00FF15B4" w:rsidP="0082190B">
      <w:pPr>
        <w:autoSpaceDE w:val="0"/>
        <w:autoSpaceDN w:val="0"/>
        <w:adjustRightInd w:val="0"/>
        <w:ind w:left="708"/>
        <w:jc w:val="both"/>
        <w:rPr>
          <w:color w:val="auto"/>
          <w:lang w:val="en-US"/>
        </w:rPr>
      </w:pPr>
      <w:r w:rsidRPr="00C00E98">
        <w:rPr>
          <w:color w:val="auto"/>
          <w:lang w:val="en-US"/>
        </w:rPr>
        <w:t xml:space="preserve">The definition of best and feasible health standards for </w:t>
      </w:r>
      <w:proofErr w:type="gramStart"/>
      <w:r w:rsidRPr="00C00E98">
        <w:rPr>
          <w:color w:val="auto"/>
          <w:lang w:val="en-US"/>
        </w:rPr>
        <w:t>all,</w:t>
      </w:r>
      <w:proofErr w:type="gramEnd"/>
      <w:r w:rsidRPr="00C00E98">
        <w:rPr>
          <w:color w:val="auto"/>
          <w:lang w:val="en-US"/>
        </w:rPr>
        <w:t xml:space="preserve"> not only allows the monitoring of the burden of health inequity (the gap towards WHO´s constitutional objective) but also enables the analysis of the minimum level of economic resources to allow the opportunity to enjoy the right to health. </w:t>
      </w:r>
      <w:r w:rsidR="00D838DA" w:rsidRPr="00C00E98">
        <w:rPr>
          <w:color w:val="auto"/>
          <w:lang w:val="en-US"/>
        </w:rPr>
        <w:t xml:space="preserve">Such level is defined as the threshold of economic resources (at global measured in GDP pc) below which no country </w:t>
      </w:r>
      <w:r w:rsidR="005165C9" w:rsidRPr="00C00E98">
        <w:rPr>
          <w:color w:val="auto"/>
          <w:lang w:val="en-US"/>
        </w:rPr>
        <w:t xml:space="preserve">in </w:t>
      </w:r>
      <w:r w:rsidR="00D838DA" w:rsidRPr="00C00E98">
        <w:rPr>
          <w:color w:val="auto"/>
          <w:lang w:val="en-US"/>
        </w:rPr>
        <w:t>no time has reached the best and feasible health standards for all. Such threshold</w:t>
      </w:r>
      <w:r w:rsidR="005165C9" w:rsidRPr="00C00E98">
        <w:rPr>
          <w:color w:val="auto"/>
          <w:lang w:val="en-US"/>
        </w:rPr>
        <w:t>, based on analysis over the last 40 years,</w:t>
      </w:r>
      <w:r w:rsidR="00D838DA" w:rsidRPr="00C00E98">
        <w:rPr>
          <w:color w:val="auto"/>
          <w:lang w:val="en-US"/>
        </w:rPr>
        <w:t xml:space="preserve"> results in some 3000 GDP pc in PPP US $</w:t>
      </w:r>
      <w:r w:rsidR="005165C9" w:rsidRPr="00C00E98">
        <w:rPr>
          <w:rStyle w:val="FootnoteReference"/>
          <w:color w:val="auto"/>
          <w:lang w:val="en-US"/>
        </w:rPr>
        <w:footnoteReference w:id="45"/>
      </w:r>
      <w:r w:rsidR="00D838DA" w:rsidRPr="00C00E98">
        <w:rPr>
          <w:color w:val="auto"/>
          <w:lang w:val="en-US"/>
        </w:rPr>
        <w:t xml:space="preserve">, and affects over 60 countries at present with a total population of 1200 million people. </w:t>
      </w:r>
    </w:p>
    <w:p w:rsidR="00A95209" w:rsidRPr="00401979" w:rsidRDefault="00A95209" w:rsidP="00401979">
      <w:pPr>
        <w:autoSpaceDE w:val="0"/>
        <w:autoSpaceDN w:val="0"/>
        <w:adjustRightInd w:val="0"/>
        <w:ind w:left="708"/>
        <w:jc w:val="center"/>
        <w:rPr>
          <w:i/>
          <w:color w:val="auto"/>
          <w:lang w:val="en-US"/>
        </w:rPr>
      </w:pPr>
      <w:r>
        <w:rPr>
          <w:i/>
          <w:color w:val="auto"/>
          <w:lang w:val="en-US"/>
        </w:rPr>
        <w:t>The threshold of minimum GDP per capita (proxy to household income per person) to enjoy the universal right to health is at 10 US $ /day, eight times higher than the World Bank threshold of extreme poverty of 1.25 US $/day).</w:t>
      </w:r>
    </w:p>
    <w:p w:rsidR="00B140B8" w:rsidRPr="00C00E98" w:rsidRDefault="00D838DA" w:rsidP="0082190B">
      <w:pPr>
        <w:autoSpaceDE w:val="0"/>
        <w:autoSpaceDN w:val="0"/>
        <w:adjustRightInd w:val="0"/>
        <w:ind w:left="708"/>
        <w:jc w:val="both"/>
        <w:rPr>
          <w:color w:val="auto"/>
          <w:lang w:val="en-US"/>
        </w:rPr>
      </w:pPr>
      <w:r w:rsidRPr="00C00E98">
        <w:rPr>
          <w:color w:val="auto"/>
          <w:lang w:val="en-US"/>
        </w:rPr>
        <w:t xml:space="preserve">The overall </w:t>
      </w:r>
      <w:r w:rsidR="005165C9" w:rsidRPr="00C00E98">
        <w:rPr>
          <w:color w:val="auto"/>
          <w:lang w:val="en-US"/>
        </w:rPr>
        <w:t xml:space="preserve">GDP </w:t>
      </w:r>
      <w:r w:rsidRPr="00C00E98">
        <w:rPr>
          <w:color w:val="auto"/>
          <w:lang w:val="en-US"/>
        </w:rPr>
        <w:t>deficit of these countries is 2</w:t>
      </w:r>
      <w:proofErr w:type="gramStart"/>
      <w:r w:rsidRPr="00C00E98">
        <w:rPr>
          <w:color w:val="auto"/>
          <w:lang w:val="en-US"/>
        </w:rPr>
        <w:t>,2</w:t>
      </w:r>
      <w:proofErr w:type="gramEnd"/>
      <w:r w:rsidRPr="00C00E98">
        <w:rPr>
          <w:color w:val="auto"/>
          <w:lang w:val="en-US"/>
        </w:rPr>
        <w:t xml:space="preserve"> trillion dollars annually</w:t>
      </w:r>
      <w:r w:rsidR="005165C9" w:rsidRPr="00C00E98">
        <w:rPr>
          <w:color w:val="auto"/>
          <w:lang w:val="en-US"/>
        </w:rPr>
        <w:t xml:space="preserve">, some </w:t>
      </w:r>
      <w:r w:rsidR="009E0744" w:rsidRPr="00C00E98">
        <w:rPr>
          <w:color w:val="auto"/>
          <w:lang w:val="en-US"/>
        </w:rPr>
        <w:t>0,31% of the world´s GDP</w:t>
      </w:r>
      <w:r w:rsidR="009E0744" w:rsidRPr="00C00E98">
        <w:rPr>
          <w:rStyle w:val="FootnoteReference"/>
          <w:color w:val="auto"/>
          <w:lang w:val="en-US"/>
        </w:rPr>
        <w:footnoteReference w:id="46"/>
      </w:r>
      <w:r w:rsidR="009E0744" w:rsidRPr="00C00E98">
        <w:rPr>
          <w:color w:val="auto"/>
          <w:lang w:val="en-US"/>
        </w:rPr>
        <w:t xml:space="preserve"> (half the 0,7 target of OECD DAC countries)</w:t>
      </w:r>
      <w:r w:rsidRPr="00C00E98">
        <w:rPr>
          <w:color w:val="auto"/>
          <w:lang w:val="en-US"/>
        </w:rPr>
        <w:t>. According to the world´</w:t>
      </w:r>
      <w:r w:rsidR="00A95209" w:rsidRPr="00C00E98">
        <w:rPr>
          <w:color w:val="auto"/>
          <w:lang w:val="en-US"/>
        </w:rPr>
        <w:t>s average</w:t>
      </w:r>
      <w:r w:rsidRPr="00C00E98">
        <w:rPr>
          <w:color w:val="auto"/>
          <w:lang w:val="en-US"/>
        </w:rPr>
        <w:t xml:space="preserve"> of public revenues </w:t>
      </w:r>
      <w:r w:rsidR="00B140B8" w:rsidRPr="00C00E98">
        <w:rPr>
          <w:color w:val="auto"/>
          <w:lang w:val="en-US"/>
        </w:rPr>
        <w:t xml:space="preserve">from GDPs, close to 20%, the gap of public resources in those countries to finance social services and regulate and invest in inclusive and sustainable economies, would be of 440 </w:t>
      </w:r>
      <w:proofErr w:type="spellStart"/>
      <w:r w:rsidR="00B140B8" w:rsidRPr="00C00E98">
        <w:rPr>
          <w:color w:val="auto"/>
          <w:lang w:val="en-US"/>
        </w:rPr>
        <w:t>Bn</w:t>
      </w:r>
      <w:proofErr w:type="spellEnd"/>
      <w:r w:rsidR="00B140B8" w:rsidRPr="00C00E98">
        <w:rPr>
          <w:color w:val="auto"/>
          <w:lang w:val="en-US"/>
        </w:rPr>
        <w:t xml:space="preserve"> US $, some four times the present levels of ODA yet only 0,</w:t>
      </w:r>
      <w:r w:rsidR="009E0744" w:rsidRPr="00C00E98">
        <w:rPr>
          <w:color w:val="auto"/>
          <w:lang w:val="en-US"/>
        </w:rPr>
        <w:t>006</w:t>
      </w:r>
      <w:r w:rsidR="00B140B8" w:rsidRPr="00C00E98">
        <w:rPr>
          <w:color w:val="auto"/>
          <w:lang w:val="en-US"/>
        </w:rPr>
        <w:t>% of the world´s GDP</w:t>
      </w:r>
      <w:r w:rsidR="009E0744" w:rsidRPr="00C00E98">
        <w:rPr>
          <w:color w:val="auto"/>
          <w:lang w:val="en-US"/>
        </w:rPr>
        <w:t>, a tenth of the OECD DAC 0</w:t>
      </w:r>
      <w:proofErr w:type="gramStart"/>
      <w:r w:rsidR="009E0744" w:rsidRPr="00C00E98">
        <w:rPr>
          <w:color w:val="auto"/>
          <w:lang w:val="en-US"/>
        </w:rPr>
        <w:t>,7</w:t>
      </w:r>
      <w:proofErr w:type="gramEnd"/>
      <w:r w:rsidR="009E0744" w:rsidRPr="00C00E98">
        <w:rPr>
          <w:color w:val="auto"/>
          <w:lang w:val="en-US"/>
        </w:rPr>
        <w:t xml:space="preserve">% target. The remaining 80% of the </w:t>
      </w:r>
      <w:proofErr w:type="gramStart"/>
      <w:r w:rsidR="009E0744" w:rsidRPr="00C00E98">
        <w:rPr>
          <w:color w:val="auto"/>
          <w:lang w:val="en-US"/>
        </w:rPr>
        <w:t>gap,</w:t>
      </w:r>
      <w:proofErr w:type="gramEnd"/>
      <w:r w:rsidR="009E0744" w:rsidRPr="00C00E98">
        <w:rPr>
          <w:color w:val="auto"/>
          <w:lang w:val="en-US"/>
        </w:rPr>
        <w:t xml:space="preserve"> should flow through economic investments, non-profit global citizen´s solidarity and subsidized public goods.</w:t>
      </w:r>
    </w:p>
    <w:p w:rsidR="00B140B8" w:rsidRPr="00C00E98" w:rsidRDefault="00B140B8" w:rsidP="0082190B">
      <w:pPr>
        <w:autoSpaceDE w:val="0"/>
        <w:autoSpaceDN w:val="0"/>
        <w:adjustRightInd w:val="0"/>
        <w:ind w:left="708"/>
        <w:jc w:val="both"/>
        <w:rPr>
          <w:color w:val="auto"/>
          <w:lang w:val="en-US"/>
        </w:rPr>
      </w:pPr>
      <w:r w:rsidRPr="00C00E98">
        <w:rPr>
          <w:color w:val="auto"/>
          <w:lang w:val="en-US"/>
        </w:rPr>
        <w:t>Based on this gap analysis, unlike the arbitrary 0</w:t>
      </w:r>
      <w:proofErr w:type="gramStart"/>
      <w:r w:rsidRPr="00C00E98">
        <w:rPr>
          <w:color w:val="auto"/>
          <w:lang w:val="en-US"/>
        </w:rPr>
        <w:t>,7</w:t>
      </w:r>
      <w:proofErr w:type="gramEnd"/>
      <w:r w:rsidRPr="00C00E98">
        <w:rPr>
          <w:color w:val="auto"/>
          <w:lang w:val="en-US"/>
        </w:rPr>
        <w:t>% and other targets, there are two dilemmas to face :</w:t>
      </w:r>
    </w:p>
    <w:p w:rsidR="00C13B8D" w:rsidRDefault="00B140B8" w:rsidP="0082190B">
      <w:pPr>
        <w:autoSpaceDE w:val="0"/>
        <w:autoSpaceDN w:val="0"/>
        <w:adjustRightInd w:val="0"/>
        <w:ind w:left="708"/>
        <w:jc w:val="both"/>
        <w:rPr>
          <w:color w:val="auto"/>
          <w:lang w:val="en-US"/>
        </w:rPr>
      </w:pPr>
      <w:r w:rsidRPr="00C00E98">
        <w:rPr>
          <w:b/>
          <w:color w:val="auto"/>
          <w:lang w:val="en-US"/>
        </w:rPr>
        <w:lastRenderedPageBreak/>
        <w:t>First</w:t>
      </w:r>
      <w:r w:rsidRPr="00C00E98">
        <w:rPr>
          <w:color w:val="auto"/>
          <w:lang w:val="en-US"/>
        </w:rPr>
        <w:t xml:space="preserve">: In a world with one fifth of the population living in countries with insufficient resources to enable the right to health (undermining the very right to life), is </w:t>
      </w:r>
      <w:r w:rsidR="004978AE" w:rsidRPr="00C00E98">
        <w:rPr>
          <w:color w:val="auto"/>
          <w:lang w:val="en-US"/>
        </w:rPr>
        <w:t xml:space="preserve">the accumulation of resources by some countries and some groups within those countries </w:t>
      </w:r>
      <w:r w:rsidRPr="00C00E98">
        <w:rPr>
          <w:color w:val="auto"/>
          <w:lang w:val="en-US"/>
        </w:rPr>
        <w:t xml:space="preserve">ethical, with the objective of </w:t>
      </w:r>
      <w:r w:rsidRPr="00C00E98">
        <w:rPr>
          <w:color w:val="auto"/>
          <w:u w:val="single"/>
          <w:lang w:val="en-US"/>
        </w:rPr>
        <w:t>constant growth</w:t>
      </w:r>
      <w:r w:rsidRPr="00C00E98">
        <w:rPr>
          <w:color w:val="auto"/>
          <w:lang w:val="en-US"/>
        </w:rPr>
        <w:t xml:space="preserve">? Isn´t the extreme poverty </w:t>
      </w:r>
      <w:r w:rsidR="004978AE" w:rsidRPr="00C00E98">
        <w:rPr>
          <w:color w:val="auto"/>
          <w:lang w:val="en-US"/>
        </w:rPr>
        <w:t xml:space="preserve">mathematically related </w:t>
      </w:r>
      <w:r w:rsidRPr="00C00E98">
        <w:rPr>
          <w:color w:val="auto"/>
          <w:lang w:val="en-US"/>
        </w:rPr>
        <w:t xml:space="preserve">to the extreme abundance? In a normal distribution, if we want to limit the lower end (minimum threshold) to a minimum (say less than 1%, and ensure </w:t>
      </w:r>
      <w:r w:rsidR="00497AEE" w:rsidRPr="00C00E98">
        <w:rPr>
          <w:color w:val="auto"/>
          <w:lang w:val="en-US"/>
        </w:rPr>
        <w:t xml:space="preserve">social protection </w:t>
      </w:r>
      <w:r w:rsidRPr="00C00E98">
        <w:rPr>
          <w:color w:val="auto"/>
          <w:lang w:val="en-US"/>
        </w:rPr>
        <w:t>mechanisms to detect and</w:t>
      </w:r>
      <w:r w:rsidR="004978AE" w:rsidRPr="00C00E98">
        <w:rPr>
          <w:color w:val="auto"/>
          <w:lang w:val="en-US"/>
        </w:rPr>
        <w:t xml:space="preserve"> rescue</w:t>
      </w:r>
      <w:r w:rsidRPr="00C00E98">
        <w:rPr>
          <w:color w:val="auto"/>
          <w:lang w:val="en-US"/>
        </w:rPr>
        <w:t xml:space="preserve"> that group), knowing the average</w:t>
      </w:r>
      <w:r w:rsidR="004978AE" w:rsidRPr="00C00E98">
        <w:rPr>
          <w:color w:val="auto"/>
          <w:lang w:val="en-US"/>
        </w:rPr>
        <w:t xml:space="preserve"> (10,170 US $ at present)</w:t>
      </w:r>
      <w:r w:rsidRPr="00C00E98">
        <w:rPr>
          <w:color w:val="auto"/>
          <w:lang w:val="en-US"/>
        </w:rPr>
        <w:t>, we may estimate the maximum threshold which should</w:t>
      </w:r>
      <w:r w:rsidR="00497AEE" w:rsidRPr="00C00E98">
        <w:rPr>
          <w:color w:val="auto"/>
          <w:lang w:val="en-US"/>
        </w:rPr>
        <w:t xml:space="preserve"> </w:t>
      </w:r>
      <w:r w:rsidR="004978AE" w:rsidRPr="00C00E98">
        <w:rPr>
          <w:color w:val="auto"/>
          <w:lang w:val="en-US"/>
        </w:rPr>
        <w:t xml:space="preserve">also be </w:t>
      </w:r>
      <w:r w:rsidR="00497AEE" w:rsidRPr="00C00E98">
        <w:rPr>
          <w:color w:val="auto"/>
          <w:lang w:val="en-US"/>
        </w:rPr>
        <w:t>limit</w:t>
      </w:r>
      <w:r w:rsidR="004978AE" w:rsidRPr="00C00E98">
        <w:rPr>
          <w:color w:val="auto"/>
          <w:lang w:val="en-US"/>
        </w:rPr>
        <w:t>ed</w:t>
      </w:r>
      <w:r w:rsidR="00497AEE" w:rsidRPr="00C00E98">
        <w:rPr>
          <w:color w:val="auto"/>
          <w:lang w:val="en-US"/>
        </w:rPr>
        <w:t xml:space="preserve"> to &lt; 1% and, as with the group under the minimum threshold, have fiscal mechanisms to detect</w:t>
      </w:r>
      <w:r w:rsidR="004978AE" w:rsidRPr="00C00E98">
        <w:rPr>
          <w:color w:val="auto"/>
          <w:lang w:val="en-US"/>
        </w:rPr>
        <w:t xml:space="preserve">, limit and </w:t>
      </w:r>
      <w:r w:rsidR="00497AEE" w:rsidRPr="00C00E98">
        <w:rPr>
          <w:color w:val="auto"/>
          <w:lang w:val="en-US"/>
        </w:rPr>
        <w:t>redistribute</w:t>
      </w:r>
      <w:r w:rsidR="004978AE" w:rsidRPr="00C00E98">
        <w:rPr>
          <w:color w:val="auto"/>
          <w:lang w:val="en-US"/>
        </w:rPr>
        <w:t xml:space="preserve"> ("rescue", although their perception would probably be different!)</w:t>
      </w:r>
      <w:r w:rsidR="00497AEE" w:rsidRPr="00C00E98">
        <w:rPr>
          <w:color w:val="auto"/>
          <w:lang w:val="en-US"/>
        </w:rPr>
        <w:t xml:space="preserve"> those excesses. </w:t>
      </w:r>
      <w:r w:rsidR="00643DF4" w:rsidRPr="00C00E98">
        <w:rPr>
          <w:color w:val="auto"/>
          <w:lang w:val="en-US"/>
        </w:rPr>
        <w:t>With</w:t>
      </w:r>
      <w:r w:rsidR="004978AE" w:rsidRPr="00C00E98">
        <w:rPr>
          <w:color w:val="auto"/>
          <w:lang w:val="en-US"/>
        </w:rPr>
        <w:t xml:space="preserve"> the above mentioned minimum threshold at 3000 US $ GDP PPP and present average of 10,170 US $, the</w:t>
      </w:r>
      <w:r w:rsidR="00497AEE" w:rsidRPr="00C00E98">
        <w:rPr>
          <w:color w:val="auto"/>
          <w:lang w:val="en-US"/>
        </w:rPr>
        <w:t xml:space="preserve"> maximum threshold would be at 1</w:t>
      </w:r>
      <w:r w:rsidR="004978AE" w:rsidRPr="00C00E98">
        <w:rPr>
          <w:color w:val="auto"/>
          <w:lang w:val="en-US"/>
        </w:rPr>
        <w:t>7</w:t>
      </w:r>
      <w:r w:rsidR="00497AEE" w:rsidRPr="00C00E98">
        <w:rPr>
          <w:color w:val="auto"/>
          <w:lang w:val="en-US"/>
        </w:rPr>
        <w:t xml:space="preserve">,000 GDP pc, </w:t>
      </w:r>
      <w:r w:rsidR="00643DF4" w:rsidRPr="00C00E98">
        <w:rPr>
          <w:color w:val="auto"/>
          <w:lang w:val="en-US"/>
        </w:rPr>
        <w:t xml:space="preserve">close </w:t>
      </w:r>
      <w:r w:rsidR="00497AEE" w:rsidRPr="00C00E98">
        <w:rPr>
          <w:color w:val="auto"/>
          <w:lang w:val="en-US"/>
        </w:rPr>
        <w:t xml:space="preserve">to the average of the </w:t>
      </w:r>
      <w:r w:rsidR="00643DF4" w:rsidRPr="00C00E98">
        <w:rPr>
          <w:color w:val="auto"/>
          <w:lang w:val="en-US"/>
        </w:rPr>
        <w:t xml:space="preserve">top quintile GDP </w:t>
      </w:r>
      <w:r w:rsidR="00497AEE" w:rsidRPr="00C00E98">
        <w:rPr>
          <w:color w:val="auto"/>
          <w:lang w:val="en-US"/>
        </w:rPr>
        <w:t xml:space="preserve">countries. </w:t>
      </w:r>
      <w:r w:rsidR="00643DF4" w:rsidRPr="00C00E98">
        <w:rPr>
          <w:color w:val="auto"/>
          <w:lang w:val="en-US"/>
        </w:rPr>
        <w:t>The maximum equitable (ethical) ratio, therefore, between the lower</w:t>
      </w:r>
      <w:r w:rsidR="00611188" w:rsidRPr="00C00E98">
        <w:rPr>
          <w:color w:val="auto"/>
          <w:lang w:val="en-US"/>
        </w:rPr>
        <w:t xml:space="preserve"> income group and the higher </w:t>
      </w:r>
      <w:r w:rsidR="00643DF4" w:rsidRPr="00C00E98">
        <w:rPr>
          <w:color w:val="auto"/>
          <w:lang w:val="en-US"/>
        </w:rPr>
        <w:t>income group, should be of seven</w:t>
      </w:r>
      <w:r w:rsidR="00635DC0" w:rsidRPr="00C00E98">
        <w:rPr>
          <w:color w:val="auto"/>
          <w:lang w:val="en-US"/>
        </w:rPr>
        <w:t xml:space="preserve">. </w:t>
      </w:r>
      <w:r w:rsidR="00611188" w:rsidRPr="00C00E98">
        <w:rPr>
          <w:color w:val="auto"/>
          <w:lang w:val="en-US"/>
        </w:rPr>
        <w:t xml:space="preserve">While the ratio between the top 20% of the world´s population by average country GDP (some 18,000 GDP pc) and the lowest 20%  (some 3300 GDP pc) is around 7, it leaves a high proportion, most of the lower quintile, below the minimum threshold to enjoy the right to (best feasible for all) health and life. </w:t>
      </w:r>
      <w:r w:rsidR="00635DC0" w:rsidRPr="00C00E98">
        <w:rPr>
          <w:color w:val="auto"/>
          <w:lang w:val="en-US"/>
        </w:rPr>
        <w:t>At present, the ratio between the highest (</w:t>
      </w:r>
      <w:proofErr w:type="spellStart"/>
      <w:r w:rsidR="00635DC0" w:rsidRPr="00C00E98">
        <w:rPr>
          <w:color w:val="auto"/>
          <w:lang w:val="en-US"/>
        </w:rPr>
        <w:t>Quatar</w:t>
      </w:r>
      <w:proofErr w:type="spellEnd"/>
      <w:r w:rsidR="00635DC0" w:rsidRPr="00C00E98">
        <w:rPr>
          <w:color w:val="auto"/>
          <w:lang w:val="en-US"/>
        </w:rPr>
        <w:t xml:space="preserve">) and lowest (DRC) </w:t>
      </w:r>
      <w:r w:rsidR="00611188" w:rsidRPr="00C00E98">
        <w:rPr>
          <w:color w:val="auto"/>
          <w:lang w:val="en-US"/>
        </w:rPr>
        <w:t xml:space="preserve">country </w:t>
      </w:r>
      <w:r w:rsidR="00635DC0" w:rsidRPr="00C00E98">
        <w:rPr>
          <w:color w:val="auto"/>
          <w:lang w:val="en-US"/>
        </w:rPr>
        <w:t>GDP pc is at 220</w:t>
      </w:r>
      <w:r w:rsidR="00C13B8D">
        <w:rPr>
          <w:color w:val="auto"/>
          <w:lang w:val="en-US"/>
        </w:rPr>
        <w:t xml:space="preserve"> times</w:t>
      </w:r>
      <w:r w:rsidR="00635DC0" w:rsidRPr="00C00E98">
        <w:rPr>
          <w:rStyle w:val="FootnoteReference"/>
          <w:color w:val="auto"/>
          <w:lang w:val="en-US"/>
        </w:rPr>
        <w:footnoteReference w:id="47"/>
      </w:r>
      <w:r w:rsidR="00611188" w:rsidRPr="00C00E98">
        <w:rPr>
          <w:color w:val="auto"/>
          <w:lang w:val="en-US"/>
        </w:rPr>
        <w:t xml:space="preserve"> and the ratio between the highest 1% (70 million) national average income GDP (60,000 GDP pc) and the lowest(450 GDP pc) is </w:t>
      </w:r>
      <w:r w:rsidR="002B5A9D" w:rsidRPr="00C00E98">
        <w:rPr>
          <w:color w:val="auto"/>
          <w:lang w:val="en-US"/>
        </w:rPr>
        <w:t>of 144</w:t>
      </w:r>
      <w:r w:rsidR="00C13B8D">
        <w:rPr>
          <w:color w:val="auto"/>
          <w:lang w:val="en-US"/>
        </w:rPr>
        <w:t xml:space="preserve"> times</w:t>
      </w:r>
      <w:r w:rsidR="002B5A9D" w:rsidRPr="00C00E98">
        <w:rPr>
          <w:color w:val="auto"/>
          <w:lang w:val="en-US"/>
        </w:rPr>
        <w:t>.</w:t>
      </w:r>
      <w:r w:rsidR="00635DC0" w:rsidRPr="00C00E98">
        <w:rPr>
          <w:color w:val="auto"/>
          <w:lang w:val="en-US"/>
        </w:rPr>
        <w:t xml:space="preserve"> </w:t>
      </w:r>
    </w:p>
    <w:p w:rsidR="00C13B8D" w:rsidRPr="00C00E98" w:rsidRDefault="002B5A9D" w:rsidP="00C00E98">
      <w:pPr>
        <w:autoSpaceDE w:val="0"/>
        <w:autoSpaceDN w:val="0"/>
        <w:adjustRightInd w:val="0"/>
        <w:ind w:left="708"/>
        <w:jc w:val="center"/>
        <w:rPr>
          <w:i/>
          <w:color w:val="auto"/>
          <w:lang w:val="en-US"/>
        </w:rPr>
      </w:pPr>
      <w:r w:rsidRPr="00C00E98">
        <w:rPr>
          <w:i/>
          <w:color w:val="auto"/>
          <w:lang w:val="en-US"/>
        </w:rPr>
        <w:t xml:space="preserve">In a fair world, the difference between both 1% </w:t>
      </w:r>
      <w:r w:rsidR="009C6025">
        <w:rPr>
          <w:i/>
          <w:color w:val="auto"/>
          <w:lang w:val="en-US"/>
        </w:rPr>
        <w:t>income extremes</w:t>
      </w:r>
      <w:r w:rsidRPr="00C00E98">
        <w:rPr>
          <w:i/>
          <w:color w:val="auto"/>
          <w:lang w:val="en-US"/>
        </w:rPr>
        <w:t xml:space="preserve"> should be less than 7, and include mechanisms to bring those </w:t>
      </w:r>
      <w:r w:rsidR="009C6025">
        <w:rPr>
          <w:i/>
          <w:color w:val="auto"/>
          <w:lang w:val="en-US"/>
        </w:rPr>
        <w:t>two groups</w:t>
      </w:r>
      <w:r w:rsidRPr="00C00E98">
        <w:rPr>
          <w:i/>
          <w:color w:val="auto"/>
          <w:lang w:val="en-US"/>
        </w:rPr>
        <w:t xml:space="preserve"> to the fair limits of wealth distribution compatible with the</w:t>
      </w:r>
      <w:r w:rsidR="009C6025">
        <w:rPr>
          <w:i/>
          <w:color w:val="auto"/>
          <w:lang w:val="en-US"/>
        </w:rPr>
        <w:t xml:space="preserve"> </w:t>
      </w:r>
      <w:proofErr w:type="gramStart"/>
      <w:r w:rsidR="009C6025">
        <w:rPr>
          <w:i/>
          <w:color w:val="auto"/>
          <w:lang w:val="en-US"/>
        </w:rPr>
        <w:t xml:space="preserve">universal </w:t>
      </w:r>
      <w:r w:rsidRPr="00C00E98">
        <w:rPr>
          <w:i/>
          <w:color w:val="auto"/>
          <w:lang w:val="en-US"/>
        </w:rPr>
        <w:t xml:space="preserve"> right</w:t>
      </w:r>
      <w:proofErr w:type="gramEnd"/>
      <w:r w:rsidRPr="00C00E98">
        <w:rPr>
          <w:i/>
          <w:color w:val="auto"/>
          <w:lang w:val="en-US"/>
        </w:rPr>
        <w:t xml:space="preserve"> to health and life.</w:t>
      </w:r>
    </w:p>
    <w:p w:rsidR="002B5A9D" w:rsidRPr="00C00E98" w:rsidRDefault="00497AEE" w:rsidP="0082190B">
      <w:pPr>
        <w:autoSpaceDE w:val="0"/>
        <w:autoSpaceDN w:val="0"/>
        <w:adjustRightInd w:val="0"/>
        <w:ind w:left="708"/>
        <w:jc w:val="both"/>
        <w:rPr>
          <w:color w:val="auto"/>
          <w:lang w:val="en-US"/>
        </w:rPr>
      </w:pPr>
      <w:r w:rsidRPr="00C00E98">
        <w:rPr>
          <w:color w:val="auto"/>
          <w:lang w:val="en-US"/>
        </w:rPr>
        <w:t>The dilemma therefore is : in the context of 20 million deaths every year d</w:t>
      </w:r>
      <w:r w:rsidR="00643DF4" w:rsidRPr="00C00E98">
        <w:rPr>
          <w:color w:val="auto"/>
          <w:lang w:val="en-US"/>
        </w:rPr>
        <w:t>u</w:t>
      </w:r>
      <w:r w:rsidRPr="00C00E98">
        <w:rPr>
          <w:color w:val="auto"/>
          <w:lang w:val="en-US"/>
        </w:rPr>
        <w:t xml:space="preserve">e to unfair distribution of resources, is it ethical for those </w:t>
      </w:r>
      <w:r w:rsidR="002B5A9D" w:rsidRPr="00C00E98">
        <w:rPr>
          <w:color w:val="auto"/>
          <w:lang w:val="en-US"/>
        </w:rPr>
        <w:t xml:space="preserve">(the top quintile) </w:t>
      </w:r>
      <w:r w:rsidRPr="00C00E98">
        <w:rPr>
          <w:color w:val="auto"/>
          <w:lang w:val="en-US"/>
        </w:rPr>
        <w:t xml:space="preserve">living with some seven times higher resources than needed to enjoy the right to health (and life!) to have no other socioeconomic model than constant growth? </w:t>
      </w:r>
    </w:p>
    <w:p w:rsidR="00B140B8" w:rsidRPr="00C00E98" w:rsidRDefault="00497AEE" w:rsidP="0082190B">
      <w:pPr>
        <w:autoSpaceDE w:val="0"/>
        <w:autoSpaceDN w:val="0"/>
        <w:adjustRightInd w:val="0"/>
        <w:ind w:left="708"/>
        <w:jc w:val="both"/>
        <w:rPr>
          <w:color w:val="auto"/>
          <w:lang w:val="en-US"/>
        </w:rPr>
      </w:pPr>
      <w:r w:rsidRPr="00C00E98">
        <w:rPr>
          <w:color w:val="auto"/>
          <w:lang w:val="en-US"/>
        </w:rPr>
        <w:t>Two other factors that reinforce this dilemma are the facts that no country above those levels of resources per capita has based its economy in eco-sustainable levels (measured by hectare use per capita and carbon emissions)</w:t>
      </w:r>
      <w:r w:rsidR="002B5A9D" w:rsidRPr="00C00E98">
        <w:rPr>
          <w:rStyle w:val="FootnoteReference"/>
          <w:color w:val="auto"/>
          <w:lang w:val="en-US"/>
        </w:rPr>
        <w:footnoteReference w:id="48"/>
      </w:r>
      <w:r w:rsidRPr="00C00E98">
        <w:rPr>
          <w:color w:val="auto"/>
          <w:lang w:val="en-US"/>
        </w:rPr>
        <w:t xml:space="preserve"> rendering therefore </w:t>
      </w:r>
      <w:r w:rsidRPr="00C00E98">
        <w:rPr>
          <w:i/>
          <w:color w:val="auto"/>
          <w:u w:val="single"/>
          <w:lang w:val="en-US"/>
        </w:rPr>
        <w:t>inter-generational inequity</w:t>
      </w:r>
      <w:r w:rsidR="002B5A9D" w:rsidRPr="00C00E98">
        <w:rPr>
          <w:i/>
          <w:color w:val="auto"/>
          <w:u w:val="single"/>
          <w:lang w:val="en-US"/>
        </w:rPr>
        <w:t xml:space="preserve"> (still void of methods or estimates to </w:t>
      </w:r>
      <w:proofErr w:type="spellStart"/>
      <w:r w:rsidR="002B5A9D" w:rsidRPr="00C00E98">
        <w:rPr>
          <w:i/>
          <w:color w:val="auto"/>
          <w:u w:val="single"/>
          <w:lang w:val="en-US"/>
        </w:rPr>
        <w:t>asses</w:t>
      </w:r>
      <w:proofErr w:type="spellEnd"/>
      <w:r w:rsidR="002B5A9D" w:rsidRPr="00C00E98">
        <w:rPr>
          <w:i/>
          <w:color w:val="auto"/>
          <w:u w:val="single"/>
          <w:lang w:val="en-US"/>
        </w:rPr>
        <w:t xml:space="preserve"> its potential burden)</w:t>
      </w:r>
      <w:r w:rsidRPr="00C00E98">
        <w:rPr>
          <w:color w:val="auto"/>
          <w:lang w:val="en-US"/>
        </w:rPr>
        <w:t>, and, on the other side, and as indicated in the curve correlating resources with life expectancy, beyond those levels of resources health does not improve, and this also applies to most indicators of social wellbeing</w:t>
      </w:r>
      <w:r w:rsidRPr="00C00E98">
        <w:rPr>
          <w:rStyle w:val="FootnoteReference"/>
          <w:color w:val="auto"/>
          <w:lang w:val="en-US"/>
        </w:rPr>
        <w:footnoteReference w:id="49"/>
      </w:r>
      <w:r w:rsidRPr="00C00E98">
        <w:rPr>
          <w:color w:val="auto"/>
          <w:lang w:val="en-US"/>
        </w:rPr>
        <w:t>.</w:t>
      </w:r>
      <w:r w:rsidR="002B5A9D" w:rsidRPr="00C00E98">
        <w:rPr>
          <w:color w:val="auto"/>
          <w:lang w:val="en-US"/>
        </w:rPr>
        <w:t xml:space="preserve"> Hence, GDPs pc above 18,000 </w:t>
      </w:r>
      <w:proofErr w:type="gramStart"/>
      <w:r w:rsidR="002B5A9D" w:rsidRPr="00C00E98">
        <w:rPr>
          <w:color w:val="auto"/>
          <w:lang w:val="en-US"/>
        </w:rPr>
        <w:t>are</w:t>
      </w:r>
      <w:proofErr w:type="gramEnd"/>
      <w:r w:rsidR="002B5A9D" w:rsidRPr="00C00E98">
        <w:rPr>
          <w:color w:val="auto"/>
          <w:lang w:val="en-US"/>
        </w:rPr>
        <w:t xml:space="preserve"> to be questioned, and their growth obsession double questioned.</w:t>
      </w:r>
    </w:p>
    <w:p w:rsidR="00C8368D" w:rsidRPr="00C00E98" w:rsidRDefault="00497AEE" w:rsidP="0082190B">
      <w:pPr>
        <w:autoSpaceDE w:val="0"/>
        <w:autoSpaceDN w:val="0"/>
        <w:adjustRightInd w:val="0"/>
        <w:ind w:left="708"/>
        <w:jc w:val="both"/>
        <w:rPr>
          <w:color w:val="auto"/>
          <w:lang w:val="en-US"/>
        </w:rPr>
      </w:pPr>
      <w:r w:rsidRPr="00C00E98">
        <w:rPr>
          <w:b/>
          <w:color w:val="auto"/>
          <w:lang w:val="en-US"/>
        </w:rPr>
        <w:lastRenderedPageBreak/>
        <w:t>Second</w:t>
      </w:r>
      <w:r w:rsidRPr="00C00E98">
        <w:rPr>
          <w:color w:val="auto"/>
          <w:lang w:val="en-US"/>
        </w:rPr>
        <w:t>: How could the level of unmet minimum resources</w:t>
      </w:r>
      <w:r w:rsidR="002B5A9D" w:rsidRPr="00C00E98">
        <w:rPr>
          <w:color w:val="auto"/>
          <w:lang w:val="en-US"/>
        </w:rPr>
        <w:t xml:space="preserve"> for the world´s lower income quintile</w:t>
      </w:r>
      <w:r w:rsidRPr="00C00E98">
        <w:rPr>
          <w:color w:val="auto"/>
          <w:lang w:val="en-US"/>
        </w:rPr>
        <w:t xml:space="preserve"> be met by a global redistributive mechanism aimed at a minimum level of resources for dignity and the right to health and life? Based on the universal principle of human rights, we should want for all world´s citizens what we want for our fellow-countrymen. </w:t>
      </w:r>
      <w:r w:rsidR="009C6025">
        <w:rPr>
          <w:color w:val="auto"/>
          <w:lang w:val="en-US"/>
        </w:rPr>
        <w:t>This is a challenge for development cooperation, based on old concepts (donor-recipient) and double standards (policy for "</w:t>
      </w:r>
      <w:proofErr w:type="spellStart"/>
      <w:r w:rsidR="009C6025">
        <w:rPr>
          <w:color w:val="auto"/>
          <w:lang w:val="en-US"/>
        </w:rPr>
        <w:t>donors´s</w:t>
      </w:r>
      <w:proofErr w:type="spellEnd"/>
      <w:r w:rsidR="009C6025">
        <w:rPr>
          <w:color w:val="auto"/>
          <w:lang w:val="en-US"/>
        </w:rPr>
        <w:t xml:space="preserve"> citizens" and other for "recipients´ citizens"). A</w:t>
      </w:r>
      <w:r w:rsidRPr="00C00E98">
        <w:rPr>
          <w:color w:val="auto"/>
          <w:lang w:val="en-US"/>
        </w:rPr>
        <w:t xml:space="preserve">t country level, governments </w:t>
      </w:r>
      <w:r w:rsidR="002B5A9D" w:rsidRPr="00C00E98">
        <w:rPr>
          <w:color w:val="auto"/>
          <w:lang w:val="en-US"/>
        </w:rPr>
        <w:t xml:space="preserve">with a social model where the State </w:t>
      </w:r>
      <w:r w:rsidR="007A0D1F" w:rsidRPr="00C00E98">
        <w:rPr>
          <w:color w:val="auto"/>
          <w:lang w:val="en-US"/>
        </w:rPr>
        <w:t>aims</w:t>
      </w:r>
      <w:r w:rsidR="002B5A9D" w:rsidRPr="00C00E98">
        <w:rPr>
          <w:color w:val="auto"/>
          <w:lang w:val="en-US"/>
        </w:rPr>
        <w:t xml:space="preserve"> at guaranteeing their citizens´ human rights (prior to the market and capital "rights") </w:t>
      </w:r>
      <w:r w:rsidRPr="00C00E98">
        <w:rPr>
          <w:color w:val="auto"/>
          <w:lang w:val="en-US"/>
        </w:rPr>
        <w:t xml:space="preserve">decide on economic regulations, fiscal redistributions and public social spending to prevent or limit the conditions of poverty of their citizens. Such mechanisms are binding (through taxes) and progressive in a way that (should) limit both </w:t>
      </w:r>
      <w:r w:rsidR="008A4558" w:rsidRPr="00C00E98">
        <w:rPr>
          <w:color w:val="auto"/>
          <w:lang w:val="en-US"/>
        </w:rPr>
        <w:t>ends:</w:t>
      </w:r>
      <w:r w:rsidRPr="00C00E98">
        <w:rPr>
          <w:color w:val="auto"/>
          <w:lang w:val="en-US"/>
        </w:rPr>
        <w:t xml:space="preserve"> poverty and </w:t>
      </w:r>
      <w:r w:rsidR="008A4558" w:rsidRPr="00C00E98">
        <w:rPr>
          <w:color w:val="auto"/>
          <w:lang w:val="en-US"/>
        </w:rPr>
        <w:t xml:space="preserve">excess abundance. </w:t>
      </w:r>
      <w:r w:rsidR="009C6025">
        <w:rPr>
          <w:color w:val="auto"/>
          <w:lang w:val="en-US"/>
        </w:rPr>
        <w:t>T</w:t>
      </w:r>
      <w:r w:rsidR="008A4558" w:rsidRPr="00C00E98">
        <w:rPr>
          <w:color w:val="auto"/>
          <w:lang w:val="en-US"/>
        </w:rPr>
        <w:t>he E</w:t>
      </w:r>
      <w:r w:rsidR="000E4735" w:rsidRPr="00C00E98">
        <w:rPr>
          <w:color w:val="auto"/>
          <w:lang w:val="en-US"/>
        </w:rPr>
        <w:t>uropean Union</w:t>
      </w:r>
      <w:r w:rsidR="008A4558" w:rsidRPr="00C00E98">
        <w:rPr>
          <w:color w:val="auto"/>
          <w:lang w:val="en-US"/>
        </w:rPr>
        <w:t xml:space="preserve"> model has achieved </w:t>
      </w:r>
      <w:r w:rsidR="009C6025">
        <w:rPr>
          <w:color w:val="auto"/>
          <w:lang w:val="en-US"/>
        </w:rPr>
        <w:t>the world´s highest levels</w:t>
      </w:r>
      <w:r w:rsidR="008A4558" w:rsidRPr="00C00E98">
        <w:rPr>
          <w:color w:val="auto"/>
          <w:lang w:val="en-US"/>
        </w:rPr>
        <w:t xml:space="preserve"> of </w:t>
      </w:r>
      <w:r w:rsidR="007A0D1F" w:rsidRPr="00C00E98">
        <w:rPr>
          <w:color w:val="auto"/>
          <w:lang w:val="en-US"/>
        </w:rPr>
        <w:t xml:space="preserve">income </w:t>
      </w:r>
      <w:r w:rsidR="008A4558" w:rsidRPr="00C00E98">
        <w:rPr>
          <w:color w:val="auto"/>
          <w:lang w:val="en-US"/>
        </w:rPr>
        <w:t>equity</w:t>
      </w:r>
      <w:r w:rsidR="007A0D1F" w:rsidRPr="00C00E98">
        <w:rPr>
          <w:color w:val="auto"/>
          <w:lang w:val="en-US"/>
        </w:rPr>
        <w:t xml:space="preserve"> and </w:t>
      </w:r>
      <w:r w:rsidR="008A4558" w:rsidRPr="00C00E98">
        <w:rPr>
          <w:color w:val="auto"/>
          <w:lang w:val="en-US"/>
        </w:rPr>
        <w:t xml:space="preserve">social rights, </w:t>
      </w:r>
      <w:r w:rsidR="007A0D1F" w:rsidRPr="00C00E98">
        <w:rPr>
          <w:color w:val="auto"/>
          <w:lang w:val="en-US"/>
        </w:rPr>
        <w:t>including intr</w:t>
      </w:r>
      <w:r w:rsidR="00C13B8D">
        <w:rPr>
          <w:color w:val="auto"/>
          <w:lang w:val="en-US"/>
        </w:rPr>
        <w:t>a</w:t>
      </w:r>
      <w:r w:rsidR="007A0D1F" w:rsidRPr="00C00E98">
        <w:rPr>
          <w:color w:val="auto"/>
          <w:lang w:val="en-US"/>
        </w:rPr>
        <w:t>-regional health equity</w:t>
      </w:r>
      <w:r w:rsidR="007A0D1F" w:rsidRPr="00C00E98">
        <w:rPr>
          <w:rStyle w:val="FootnoteReference"/>
          <w:color w:val="auto"/>
          <w:lang w:val="en-US"/>
        </w:rPr>
        <w:footnoteReference w:id="50"/>
      </w:r>
      <w:r w:rsidR="009C6025">
        <w:rPr>
          <w:color w:val="auto"/>
          <w:lang w:val="en-US"/>
        </w:rPr>
        <w:t>. This is based on the best levels of</w:t>
      </w:r>
      <w:r w:rsidR="007A0D1F" w:rsidRPr="00C00E98">
        <w:rPr>
          <w:color w:val="auto"/>
          <w:lang w:val="en-US"/>
        </w:rPr>
        <w:t xml:space="preserve"> redistributi</w:t>
      </w:r>
      <w:r w:rsidR="00BF2549" w:rsidRPr="00C00E98">
        <w:rPr>
          <w:color w:val="auto"/>
          <w:lang w:val="en-US"/>
        </w:rPr>
        <w:t>ve efficiency of fiscal systems</w:t>
      </w:r>
      <w:r w:rsidR="00C8368D" w:rsidRPr="00C00E98">
        <w:rPr>
          <w:color w:val="auto"/>
          <w:lang w:val="en-US"/>
        </w:rPr>
        <w:t xml:space="preserve"> and public transfers </w:t>
      </w:r>
      <w:r w:rsidR="00BF2549" w:rsidRPr="00C00E98">
        <w:rPr>
          <w:rStyle w:val="FootnoteReference"/>
          <w:color w:val="auto"/>
          <w:lang w:val="en-US"/>
        </w:rPr>
        <w:footnoteReference w:id="51"/>
      </w:r>
      <w:r w:rsidR="00C8368D" w:rsidRPr="00C00E98">
        <w:rPr>
          <w:color w:val="auto"/>
          <w:lang w:val="en-US"/>
        </w:rPr>
        <w:t xml:space="preserve"> (yet decreasing)</w:t>
      </w:r>
      <w:r w:rsidR="00C8368D" w:rsidRPr="00C00E98">
        <w:rPr>
          <w:rStyle w:val="FootnoteReference"/>
          <w:color w:val="auto"/>
          <w:lang w:val="en-US"/>
        </w:rPr>
        <w:footnoteReference w:id="52"/>
      </w:r>
      <w:r w:rsidR="009C6025">
        <w:rPr>
          <w:color w:val="auto"/>
          <w:lang w:val="en-US"/>
        </w:rPr>
        <w:t>. So</w:t>
      </w:r>
      <w:r w:rsidR="008A4558" w:rsidRPr="00C00E98">
        <w:rPr>
          <w:color w:val="auto"/>
          <w:lang w:val="en-US"/>
        </w:rPr>
        <w:t xml:space="preserve">me 80% of those public revenues come from direct taxes to individual incomes and properties, and 20% from indirect taxes (lower redistributive effect given its horizontal nature) on </w:t>
      </w:r>
      <w:proofErr w:type="gramStart"/>
      <w:r w:rsidR="008A4558" w:rsidRPr="00C00E98">
        <w:rPr>
          <w:color w:val="auto"/>
          <w:lang w:val="en-US"/>
        </w:rPr>
        <w:t>consumption</w:t>
      </w:r>
      <w:r w:rsidR="00C8368D" w:rsidRPr="00C00E98">
        <w:rPr>
          <w:color w:val="auto"/>
          <w:lang w:val="en-US"/>
        </w:rPr>
        <w:t xml:space="preserve"> </w:t>
      </w:r>
      <w:proofErr w:type="gramEnd"/>
      <w:r w:rsidR="00C8368D" w:rsidRPr="00C00E98">
        <w:rPr>
          <w:rStyle w:val="FootnoteReference"/>
          <w:color w:val="auto"/>
          <w:lang w:val="en-US"/>
        </w:rPr>
        <w:footnoteReference w:id="53"/>
      </w:r>
      <w:r w:rsidR="00C8368D" w:rsidRPr="00C00E98">
        <w:rPr>
          <w:color w:val="auto"/>
          <w:lang w:val="en-US"/>
        </w:rPr>
        <w:t>, with over 25% spending on social protection, health and education</w:t>
      </w:r>
      <w:r w:rsidR="008A4558" w:rsidRPr="00C00E98">
        <w:rPr>
          <w:color w:val="auto"/>
          <w:lang w:val="en-US"/>
        </w:rPr>
        <w:t xml:space="preserve">. </w:t>
      </w:r>
    </w:p>
    <w:p w:rsidR="00497AEE" w:rsidRPr="00C00E98" w:rsidRDefault="008A4558" w:rsidP="0082190B">
      <w:pPr>
        <w:autoSpaceDE w:val="0"/>
        <w:autoSpaceDN w:val="0"/>
        <w:adjustRightInd w:val="0"/>
        <w:ind w:left="708"/>
        <w:jc w:val="both"/>
        <w:rPr>
          <w:color w:val="auto"/>
          <w:lang w:val="en-US"/>
        </w:rPr>
      </w:pPr>
      <w:r w:rsidRPr="00C00E98">
        <w:rPr>
          <w:color w:val="auto"/>
          <w:lang w:val="en-US"/>
        </w:rPr>
        <w:t>What is missing in present-days fiscal systems is a relation (which could be mathematically estimated) between the GINI index</w:t>
      </w:r>
      <w:r w:rsidR="00C8368D" w:rsidRPr="00C00E98">
        <w:rPr>
          <w:color w:val="auto"/>
          <w:lang w:val="en-US"/>
        </w:rPr>
        <w:t xml:space="preserve"> to ensure the fair distribution of resources enabling the right to health and life in each context,</w:t>
      </w:r>
      <w:r w:rsidRPr="00C00E98">
        <w:rPr>
          <w:color w:val="auto"/>
          <w:lang w:val="en-US"/>
        </w:rPr>
        <w:t xml:space="preserve"> and the progressivity of taxes and between the carbon footprint and a policy on direct taxes to adjust production and consumption to eco-sustainable levels (and inter-generational inequity).</w:t>
      </w:r>
    </w:p>
    <w:p w:rsidR="00766144" w:rsidRDefault="00C00E98" w:rsidP="00766144">
      <w:pPr>
        <w:keepNext/>
        <w:autoSpaceDE w:val="0"/>
        <w:autoSpaceDN w:val="0"/>
        <w:adjustRightInd w:val="0"/>
        <w:ind w:left="708"/>
        <w:jc w:val="center"/>
      </w:pPr>
      <w:r>
        <w:rPr>
          <w:noProof/>
          <w:color w:val="auto"/>
          <w:lang w:val="en-GB" w:eastAsia="en-GB"/>
        </w:rPr>
        <w:drawing>
          <wp:inline distT="0" distB="0" distL="0" distR="0" wp14:anchorId="659A9FF5" wp14:editId="77F75F27">
            <wp:extent cx="4696264" cy="1849775"/>
            <wp:effectExtent l="19050" t="19050" r="28575" b="171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96321" cy="1849798"/>
                    </a:xfrm>
                    <a:prstGeom prst="rect">
                      <a:avLst/>
                    </a:prstGeom>
                    <a:noFill/>
                    <a:ln>
                      <a:solidFill>
                        <a:schemeClr val="tx1"/>
                      </a:solidFill>
                    </a:ln>
                  </pic:spPr>
                </pic:pic>
              </a:graphicData>
            </a:graphic>
          </wp:inline>
        </w:drawing>
      </w:r>
    </w:p>
    <w:p w:rsidR="00766144" w:rsidRPr="00766144" w:rsidRDefault="00766144" w:rsidP="00766144">
      <w:pPr>
        <w:pStyle w:val="Caption"/>
        <w:ind w:left="708"/>
        <w:jc w:val="center"/>
        <w:rPr>
          <w:lang w:val="en-GB"/>
        </w:rPr>
      </w:pPr>
      <w:r w:rsidRPr="00766144">
        <w:rPr>
          <w:lang w:val="en-GB"/>
        </w:rPr>
        <w:t xml:space="preserve">Figure </w:t>
      </w:r>
      <w:r>
        <w:fldChar w:fldCharType="begin"/>
      </w:r>
      <w:r w:rsidRPr="00766144">
        <w:rPr>
          <w:lang w:val="en-GB"/>
        </w:rPr>
        <w:instrText xml:space="preserve"> SEQ Figure \* ARABIC </w:instrText>
      </w:r>
      <w:r>
        <w:fldChar w:fldCharType="separate"/>
      </w:r>
      <w:r w:rsidRPr="00766144">
        <w:rPr>
          <w:noProof/>
          <w:lang w:val="en-GB"/>
        </w:rPr>
        <w:t>16</w:t>
      </w:r>
      <w:r>
        <w:fldChar w:fldCharType="end"/>
      </w:r>
      <w:r w:rsidRPr="00766144">
        <w:rPr>
          <w:lang w:val="en-GB"/>
        </w:rPr>
        <w:t xml:space="preserve"> : Narrowing the health gaps between and within countries to fair levels of inequality (equity)</w:t>
      </w:r>
    </w:p>
    <w:p w:rsidR="00497AEE" w:rsidRPr="00C00E98" w:rsidRDefault="00497AEE" w:rsidP="00766144">
      <w:pPr>
        <w:autoSpaceDE w:val="0"/>
        <w:autoSpaceDN w:val="0"/>
        <w:adjustRightInd w:val="0"/>
        <w:ind w:left="708"/>
        <w:jc w:val="center"/>
        <w:rPr>
          <w:color w:val="auto"/>
          <w:lang w:val="en-US"/>
        </w:rPr>
      </w:pPr>
    </w:p>
    <w:p w:rsidR="008A4558" w:rsidRPr="00C00E98" w:rsidRDefault="008A4558" w:rsidP="0082190B">
      <w:pPr>
        <w:autoSpaceDE w:val="0"/>
        <w:autoSpaceDN w:val="0"/>
        <w:adjustRightInd w:val="0"/>
        <w:ind w:left="708"/>
        <w:jc w:val="both"/>
        <w:rPr>
          <w:color w:val="auto"/>
          <w:lang w:val="en-US"/>
        </w:rPr>
      </w:pPr>
      <w:r w:rsidRPr="00C00E98">
        <w:rPr>
          <w:color w:val="auto"/>
          <w:lang w:val="en-US"/>
        </w:rPr>
        <w:lastRenderedPageBreak/>
        <w:t>If we were to apply, in a universal ethical way, the best national social models enabling low levels on inequity, to the world´s required levels of international solidarity, the levels of contribution from countries above the minimum threshold, to a global solidarity fund for countries with resources below the minimum requirements for the right to health, would rang</w:t>
      </w:r>
      <w:r w:rsidR="00C8368D" w:rsidRPr="00C00E98">
        <w:rPr>
          <w:color w:val="auto"/>
          <w:lang w:val="en-US"/>
        </w:rPr>
        <w:t>e</w:t>
      </w:r>
      <w:r w:rsidRPr="00C00E98">
        <w:rPr>
          <w:color w:val="auto"/>
          <w:lang w:val="en-US"/>
        </w:rPr>
        <w:t>, in a progressive mode, from 0</w:t>
      </w:r>
      <w:r w:rsidR="009C6025">
        <w:rPr>
          <w:color w:val="auto"/>
          <w:lang w:val="en-US"/>
        </w:rPr>
        <w:t>.</w:t>
      </w:r>
      <w:r w:rsidRPr="00C00E98">
        <w:rPr>
          <w:color w:val="auto"/>
          <w:lang w:val="en-US"/>
        </w:rPr>
        <w:t>1% of the low-middle income countries to some 1</w:t>
      </w:r>
      <w:r w:rsidR="009C6025">
        <w:rPr>
          <w:color w:val="auto"/>
          <w:lang w:val="en-US"/>
        </w:rPr>
        <w:t>.</w:t>
      </w:r>
      <w:r w:rsidRPr="00C00E98">
        <w:rPr>
          <w:color w:val="auto"/>
          <w:lang w:val="en-US"/>
        </w:rPr>
        <w:t xml:space="preserve">5% of the high income countries. Additional contribution mechanisms </w:t>
      </w:r>
      <w:r w:rsidR="009C6025">
        <w:rPr>
          <w:color w:val="auto"/>
          <w:lang w:val="en-US"/>
        </w:rPr>
        <w:t>w</w:t>
      </w:r>
      <w:r w:rsidRPr="00C00E98">
        <w:rPr>
          <w:color w:val="auto"/>
          <w:lang w:val="en-US"/>
        </w:rPr>
        <w:t xml:space="preserve">ould </w:t>
      </w:r>
      <w:r w:rsidR="009C6025">
        <w:rPr>
          <w:color w:val="auto"/>
          <w:lang w:val="en-US"/>
        </w:rPr>
        <w:t xml:space="preserve">tax international trade in a progressive way (by nature of goods and of trade partners). Such fair redistributive global scheme would also support </w:t>
      </w:r>
      <w:r w:rsidRPr="00C00E98">
        <w:rPr>
          <w:color w:val="auto"/>
          <w:lang w:val="en-US"/>
        </w:rPr>
        <w:t>progress on global public goods and continue enabling progress, yet in an equitable way</w:t>
      </w:r>
      <w:r w:rsidR="009C6025">
        <w:rPr>
          <w:color w:val="auto"/>
          <w:lang w:val="en-US"/>
        </w:rPr>
        <w:t xml:space="preserve"> (including the limitations of patent rights when they endanger the right to life)</w:t>
      </w:r>
      <w:r w:rsidRPr="00C00E98">
        <w:rPr>
          <w:color w:val="auto"/>
          <w:lang w:val="en-US"/>
        </w:rPr>
        <w:t xml:space="preserve"> and preventing the tragic and silent global death inequity toll.</w:t>
      </w:r>
    </w:p>
    <w:p w:rsidR="00C8368D" w:rsidRPr="00C00E98" w:rsidRDefault="00C8368D" w:rsidP="0082190B">
      <w:pPr>
        <w:autoSpaceDE w:val="0"/>
        <w:autoSpaceDN w:val="0"/>
        <w:adjustRightInd w:val="0"/>
        <w:ind w:left="708"/>
        <w:jc w:val="both"/>
        <w:rPr>
          <w:color w:val="auto"/>
          <w:lang w:val="en-US"/>
        </w:rPr>
      </w:pPr>
      <w:r w:rsidRPr="00C00E98">
        <w:rPr>
          <w:color w:val="auto"/>
          <w:lang w:val="en-US"/>
        </w:rPr>
        <w:t xml:space="preserve">The same </w:t>
      </w:r>
      <w:r w:rsidR="00C13B8D" w:rsidRPr="00C13B8D">
        <w:rPr>
          <w:color w:val="auto"/>
          <w:lang w:val="en-US"/>
        </w:rPr>
        <w:t>dilemmas</w:t>
      </w:r>
      <w:r w:rsidRPr="00C00E98">
        <w:rPr>
          <w:color w:val="auto"/>
          <w:lang w:val="en-US"/>
        </w:rPr>
        <w:t xml:space="preserve"> of upper and lower thresholds, growth and fiscal and social spending systems should apply at national levels, to ensure national health equity and universal right to health and life.</w:t>
      </w:r>
    </w:p>
    <w:p w:rsidR="00C8368D" w:rsidRPr="00C00E98" w:rsidRDefault="00C8368D" w:rsidP="0082190B">
      <w:pPr>
        <w:autoSpaceDE w:val="0"/>
        <w:autoSpaceDN w:val="0"/>
        <w:adjustRightInd w:val="0"/>
        <w:ind w:left="708"/>
        <w:jc w:val="both"/>
        <w:rPr>
          <w:color w:val="auto"/>
          <w:lang w:val="en-US"/>
        </w:rPr>
      </w:pPr>
    </w:p>
    <w:p w:rsidR="005A15C0" w:rsidRPr="00C00E98" w:rsidRDefault="005C5166" w:rsidP="0082190B">
      <w:pPr>
        <w:pStyle w:val="ListParagraph"/>
        <w:numPr>
          <w:ilvl w:val="0"/>
          <w:numId w:val="2"/>
        </w:numPr>
        <w:autoSpaceDE w:val="0"/>
        <w:autoSpaceDN w:val="0"/>
        <w:adjustRightInd w:val="0"/>
        <w:jc w:val="both"/>
        <w:rPr>
          <w:i/>
          <w:color w:val="auto"/>
          <w:lang w:val="en-US"/>
        </w:rPr>
      </w:pPr>
      <w:r w:rsidRPr="00C00E98">
        <w:rPr>
          <w:i/>
          <w:color w:val="auto"/>
          <w:u w:val="single"/>
          <w:lang w:val="en-US"/>
        </w:rPr>
        <w:t>P</w:t>
      </w:r>
      <w:r w:rsidR="00741A1D" w:rsidRPr="00C00E98">
        <w:rPr>
          <w:i/>
          <w:color w:val="auto"/>
          <w:u w:val="single"/>
          <w:lang w:val="en-US"/>
        </w:rPr>
        <w:t>ublic health strategy based on the ethics of equity</w:t>
      </w:r>
      <w:r w:rsidRPr="00C00E98">
        <w:rPr>
          <w:i/>
          <w:color w:val="auto"/>
          <w:lang w:val="en-US"/>
        </w:rPr>
        <w:t>: from mitigation to transformation.</w:t>
      </w:r>
    </w:p>
    <w:p w:rsidR="005A15C0" w:rsidRPr="00C00E98" w:rsidRDefault="005A15C0" w:rsidP="0082190B">
      <w:pPr>
        <w:autoSpaceDE w:val="0"/>
        <w:autoSpaceDN w:val="0"/>
        <w:adjustRightInd w:val="0"/>
        <w:spacing w:after="0" w:line="240" w:lineRule="auto"/>
        <w:ind w:left="708"/>
        <w:jc w:val="both"/>
        <w:rPr>
          <w:color w:val="auto"/>
          <w:lang w:val="en-US"/>
        </w:rPr>
      </w:pPr>
    </w:p>
    <w:p w:rsidR="005A15C0" w:rsidRPr="00C00E98" w:rsidRDefault="00741A1D" w:rsidP="0082190B">
      <w:pPr>
        <w:autoSpaceDE w:val="0"/>
        <w:autoSpaceDN w:val="0"/>
        <w:adjustRightInd w:val="0"/>
        <w:spacing w:after="0" w:line="240" w:lineRule="auto"/>
        <w:ind w:left="708"/>
        <w:jc w:val="both"/>
        <w:rPr>
          <w:color w:val="auto"/>
          <w:lang w:val="en-US"/>
        </w:rPr>
      </w:pPr>
      <w:r w:rsidRPr="00C00E98">
        <w:rPr>
          <w:color w:val="auto"/>
          <w:lang w:val="en-US"/>
        </w:rPr>
        <w:t xml:space="preserve">Both at global and at national levels, the evidence presented above </w:t>
      </w:r>
      <w:r w:rsidR="00C8368D" w:rsidRPr="00C00E98">
        <w:rPr>
          <w:color w:val="auto"/>
          <w:lang w:val="en-US"/>
        </w:rPr>
        <w:t xml:space="preserve">demands </w:t>
      </w:r>
      <w:r w:rsidRPr="00C00E98">
        <w:rPr>
          <w:color w:val="auto"/>
          <w:lang w:val="en-US"/>
        </w:rPr>
        <w:t xml:space="preserve"> a new public health strategy that truly includes the principles of health by all, for all and in all, in a transformational way.</w:t>
      </w:r>
    </w:p>
    <w:p w:rsidR="00741A1D" w:rsidRPr="00C00E98" w:rsidRDefault="00741A1D" w:rsidP="0082190B">
      <w:pPr>
        <w:autoSpaceDE w:val="0"/>
        <w:autoSpaceDN w:val="0"/>
        <w:adjustRightInd w:val="0"/>
        <w:spacing w:after="0" w:line="240" w:lineRule="auto"/>
        <w:ind w:left="708"/>
        <w:jc w:val="both"/>
        <w:rPr>
          <w:color w:val="auto"/>
          <w:lang w:val="en-US"/>
        </w:rPr>
      </w:pPr>
    </w:p>
    <w:p w:rsidR="00741A1D" w:rsidRPr="00C00E98" w:rsidRDefault="00741A1D" w:rsidP="0082190B">
      <w:pPr>
        <w:autoSpaceDE w:val="0"/>
        <w:autoSpaceDN w:val="0"/>
        <w:adjustRightInd w:val="0"/>
        <w:spacing w:after="0" w:line="240" w:lineRule="auto"/>
        <w:ind w:left="708"/>
        <w:jc w:val="both"/>
        <w:rPr>
          <w:color w:val="auto"/>
          <w:lang w:val="en-US"/>
        </w:rPr>
      </w:pPr>
      <w:r w:rsidRPr="00C00E98">
        <w:rPr>
          <w:color w:val="auto"/>
          <w:lang w:val="en-US"/>
        </w:rPr>
        <w:t xml:space="preserve">At present, most health policies, strategies and services, focus on the provision of health services aimed at being universal and equitable. </w:t>
      </w:r>
      <w:r w:rsidR="00DC75A9" w:rsidRPr="00C00E98">
        <w:rPr>
          <w:color w:val="auto"/>
          <w:lang w:val="en-US"/>
        </w:rPr>
        <w:t>The objective of universal health coverage (UHC) being championed by WHO</w:t>
      </w:r>
      <w:r w:rsidR="009A0B8D" w:rsidRPr="00C00E98">
        <w:rPr>
          <w:rStyle w:val="FootnoteReference"/>
          <w:color w:val="auto"/>
          <w:lang w:val="en-US"/>
        </w:rPr>
        <w:footnoteReference w:id="54"/>
      </w:r>
      <w:r w:rsidR="00DC75A9" w:rsidRPr="00C00E98">
        <w:rPr>
          <w:color w:val="auto"/>
          <w:lang w:val="en-US"/>
        </w:rPr>
        <w:t>, the World Bank</w:t>
      </w:r>
      <w:r w:rsidR="009A0B8D" w:rsidRPr="00C00E98">
        <w:rPr>
          <w:rStyle w:val="FootnoteReference"/>
          <w:color w:val="auto"/>
          <w:lang w:val="en-US"/>
        </w:rPr>
        <w:footnoteReference w:id="55"/>
      </w:r>
      <w:r w:rsidR="00DC75A9" w:rsidRPr="00C00E98">
        <w:rPr>
          <w:color w:val="auto"/>
          <w:lang w:val="en-US"/>
        </w:rPr>
        <w:t>, the discussions towards post 2015 goals and strategies such as the GH2035 initiative</w:t>
      </w:r>
      <w:r w:rsidR="00DC75A9" w:rsidRPr="00C00E98">
        <w:rPr>
          <w:rStyle w:val="FootnoteReference"/>
          <w:color w:val="auto"/>
          <w:lang w:val="en-US"/>
        </w:rPr>
        <w:footnoteReference w:id="56"/>
      </w:r>
      <w:r w:rsidR="00DC75A9" w:rsidRPr="00C00E98">
        <w:rPr>
          <w:color w:val="auto"/>
          <w:lang w:val="en-US"/>
        </w:rPr>
        <w:t xml:space="preserve">, are complacent with national inequities in access ( allowing for fragmented systems and market asymmetries in insurance and provision, hence "universal health affiliation" rather than universal and equitable health coverage –UEHC ) and international double standards (see GH2035 </w:t>
      </w:r>
      <w:r w:rsidR="009A0B8D" w:rsidRPr="00C00E98">
        <w:rPr>
          <w:color w:val="auto"/>
          <w:lang w:val="en-US"/>
        </w:rPr>
        <w:t>goals</w:t>
      </w:r>
      <w:r w:rsidR="00DC75A9" w:rsidRPr="00C00E98">
        <w:rPr>
          <w:color w:val="auto"/>
          <w:lang w:val="en-US"/>
        </w:rPr>
        <w:t xml:space="preserve"> for low and middle income countries while high income countries continue their </w:t>
      </w:r>
      <w:proofErr w:type="spellStart"/>
      <w:r w:rsidR="00DC75A9" w:rsidRPr="00C00E98">
        <w:rPr>
          <w:color w:val="auto"/>
          <w:lang w:val="en-US"/>
        </w:rPr>
        <w:t>priviledges</w:t>
      </w:r>
      <w:proofErr w:type="spellEnd"/>
      <w:r w:rsidR="00DC75A9" w:rsidRPr="00C00E98">
        <w:rPr>
          <w:color w:val="auto"/>
          <w:lang w:val="en-US"/>
        </w:rPr>
        <w:t xml:space="preserve"> in income and health conditions…)</w:t>
      </w:r>
      <w:r w:rsidR="009A0B8D" w:rsidRPr="00C00E98">
        <w:rPr>
          <w:rStyle w:val="FootnoteReference"/>
          <w:color w:val="auto"/>
          <w:lang w:val="en-US"/>
        </w:rPr>
        <w:footnoteReference w:id="57"/>
      </w:r>
      <w:r w:rsidR="00DC75A9" w:rsidRPr="00C00E98">
        <w:rPr>
          <w:color w:val="auto"/>
          <w:lang w:val="en-US"/>
        </w:rPr>
        <w:t xml:space="preserve">. </w:t>
      </w:r>
      <w:r w:rsidRPr="00C00E98">
        <w:rPr>
          <w:color w:val="auto"/>
          <w:lang w:val="en-US"/>
        </w:rPr>
        <w:t>The equity in the access to and use of health services is most often missing or very weak given the predominant fragmentation of health services in their financing and or provision, according to the income and labor nature of the citizens. Only a dozen of systems worldwide have pooled health financing for and equal to all citizens, but they are gradually suffering as well the infiltration of private insurances and providers capturing a growing share of the middle class as health care costs of progressively unhealthy (and in a parallel way un-eco-sustainable) lifestyles and an</w:t>
      </w:r>
      <w:r w:rsidR="00E003DC" w:rsidRPr="00C00E98">
        <w:rPr>
          <w:color w:val="auto"/>
          <w:lang w:val="en-US"/>
        </w:rPr>
        <w:t xml:space="preserve"> high margins of the health care</w:t>
      </w:r>
      <w:r w:rsidRPr="00C00E98">
        <w:rPr>
          <w:color w:val="auto"/>
          <w:lang w:val="en-US"/>
        </w:rPr>
        <w:t xml:space="preserve"> industry</w:t>
      </w:r>
      <w:r w:rsidR="00E003DC" w:rsidRPr="00C00E98">
        <w:rPr>
          <w:color w:val="auto"/>
          <w:lang w:val="en-US"/>
        </w:rPr>
        <w:t>,</w:t>
      </w:r>
      <w:r w:rsidRPr="00C00E98">
        <w:rPr>
          <w:color w:val="auto"/>
          <w:lang w:val="en-US"/>
        </w:rPr>
        <w:t xml:space="preserve"> continue to rise</w:t>
      </w:r>
      <w:r w:rsidR="00E003DC" w:rsidRPr="00C00E98">
        <w:rPr>
          <w:color w:val="auto"/>
          <w:lang w:val="en-US"/>
        </w:rPr>
        <w:t>. After the Ottawa charter, it became clear that the best provision of health preventive and curative services would, at best, rescue some 30% of the health lost to other causes beyond the health sector.</w:t>
      </w:r>
    </w:p>
    <w:p w:rsidR="00E003DC" w:rsidRPr="00C00E98" w:rsidRDefault="00E003DC" w:rsidP="0082190B">
      <w:pPr>
        <w:autoSpaceDE w:val="0"/>
        <w:autoSpaceDN w:val="0"/>
        <w:adjustRightInd w:val="0"/>
        <w:spacing w:after="0" w:line="240" w:lineRule="auto"/>
        <w:ind w:left="708"/>
        <w:jc w:val="both"/>
        <w:rPr>
          <w:color w:val="auto"/>
          <w:lang w:val="en-US"/>
        </w:rPr>
      </w:pPr>
    </w:p>
    <w:p w:rsidR="00E003DC" w:rsidRPr="00C00E98" w:rsidRDefault="00E003DC" w:rsidP="0082190B">
      <w:pPr>
        <w:autoSpaceDE w:val="0"/>
        <w:autoSpaceDN w:val="0"/>
        <w:adjustRightInd w:val="0"/>
        <w:spacing w:after="0" w:line="240" w:lineRule="auto"/>
        <w:ind w:left="708"/>
        <w:jc w:val="both"/>
        <w:rPr>
          <w:color w:val="auto"/>
          <w:lang w:val="en-US"/>
        </w:rPr>
      </w:pPr>
      <w:r w:rsidRPr="00C00E98">
        <w:rPr>
          <w:color w:val="auto"/>
          <w:lang w:val="en-US"/>
        </w:rPr>
        <w:lastRenderedPageBreak/>
        <w:t>Thereafter, the strategies of "health in all policies" have progressed in many countries through health impact assessment of sectors influencing health outcomes. However, the level in which health has influenced critical policies to health levels and its distribution has been, to be very diplomatic, limited, For instance, how health influences the most influencing variable in the access and satisfaction of health needs, protection and potential, that is, resources, through economic regulations and fiscal redistribution, has been very exceptional and limited. In general, the provision of health preventive and curative services, and the influence in some other policies often aimed at limiting their potential negative impact, has been of a mitigating nature, far from addressing and changing the "factory of inequality" underlying the dynamics of health inequity. As countries comply with their reporting on national health inequities, we may see which multi-sectorial health policies have a greater impact in reducing health inequities.</w:t>
      </w:r>
    </w:p>
    <w:p w:rsidR="00E003DC" w:rsidRPr="00C00E98" w:rsidRDefault="00E003DC" w:rsidP="0082190B">
      <w:pPr>
        <w:autoSpaceDE w:val="0"/>
        <w:autoSpaceDN w:val="0"/>
        <w:adjustRightInd w:val="0"/>
        <w:spacing w:after="0" w:line="240" w:lineRule="auto"/>
        <w:ind w:left="708"/>
        <w:jc w:val="both"/>
        <w:rPr>
          <w:color w:val="auto"/>
          <w:lang w:val="en-US"/>
        </w:rPr>
      </w:pPr>
    </w:p>
    <w:p w:rsidR="00E003DC" w:rsidRPr="00C00E98" w:rsidRDefault="00E003DC" w:rsidP="0082190B">
      <w:pPr>
        <w:autoSpaceDE w:val="0"/>
        <w:autoSpaceDN w:val="0"/>
        <w:adjustRightInd w:val="0"/>
        <w:spacing w:after="0" w:line="240" w:lineRule="auto"/>
        <w:ind w:left="708"/>
        <w:jc w:val="both"/>
        <w:rPr>
          <w:color w:val="auto"/>
          <w:lang w:val="en-US"/>
        </w:rPr>
      </w:pPr>
      <w:r w:rsidRPr="00C00E98">
        <w:rPr>
          <w:color w:val="auto"/>
          <w:lang w:val="en-US"/>
        </w:rPr>
        <w:t xml:space="preserve">A new philosophy and strategy of public health based on the ethics of equity, will require some </w:t>
      </w:r>
      <w:r w:rsidRPr="00C00E98">
        <w:rPr>
          <w:color w:val="auto"/>
          <w:u w:val="single"/>
          <w:lang w:val="en-US"/>
        </w:rPr>
        <w:t>preconditions</w:t>
      </w:r>
      <w:r w:rsidRPr="00C00E98">
        <w:rPr>
          <w:color w:val="auto"/>
          <w:lang w:val="en-US"/>
        </w:rPr>
        <w:t xml:space="preserve"> : to be based on legal frameworks that ensure e</w:t>
      </w:r>
      <w:r w:rsidR="002E60BB" w:rsidRPr="00C00E98">
        <w:rPr>
          <w:color w:val="auto"/>
          <w:lang w:val="en-US"/>
        </w:rPr>
        <w:t xml:space="preserve">qual rights </w:t>
      </w:r>
      <w:r w:rsidR="002E60BB" w:rsidRPr="00C00E98">
        <w:rPr>
          <w:color w:val="auto"/>
          <w:u w:val="single"/>
          <w:lang w:val="en-US"/>
        </w:rPr>
        <w:t>for all</w:t>
      </w:r>
      <w:r w:rsidR="002E60BB" w:rsidRPr="00C00E98">
        <w:rPr>
          <w:color w:val="auto"/>
          <w:lang w:val="en-US"/>
        </w:rPr>
        <w:t xml:space="preserve"> (including the access to equal scope and quality of health preventive and care services), with address equity </w:t>
      </w:r>
      <w:r w:rsidR="002E60BB" w:rsidRPr="00C00E98">
        <w:rPr>
          <w:color w:val="auto"/>
          <w:u w:val="single"/>
          <w:lang w:val="en-US"/>
        </w:rPr>
        <w:t>in all</w:t>
      </w:r>
      <w:r w:rsidR="002E60BB" w:rsidRPr="00C00E98">
        <w:rPr>
          <w:color w:val="auto"/>
          <w:lang w:val="en-US"/>
        </w:rPr>
        <w:t xml:space="preserve"> policies and which ensure participatory mechanisms so that all citizen have access to the information on the health distribution, its dynamics and the public policies and finance mechanisms to aim at greater equity, so that health is </w:t>
      </w:r>
      <w:r w:rsidR="002E60BB" w:rsidRPr="00C00E98">
        <w:rPr>
          <w:color w:val="auto"/>
          <w:u w:val="single"/>
          <w:lang w:val="en-US"/>
        </w:rPr>
        <w:t>by all</w:t>
      </w:r>
      <w:r w:rsidR="002E60BB" w:rsidRPr="00C00E98">
        <w:rPr>
          <w:color w:val="auto"/>
          <w:lang w:val="en-US"/>
        </w:rPr>
        <w:t>.</w:t>
      </w:r>
    </w:p>
    <w:p w:rsidR="002E60BB" w:rsidRPr="00C00E98" w:rsidRDefault="002E60BB" w:rsidP="0082190B">
      <w:pPr>
        <w:autoSpaceDE w:val="0"/>
        <w:autoSpaceDN w:val="0"/>
        <w:adjustRightInd w:val="0"/>
        <w:spacing w:after="0" w:line="240" w:lineRule="auto"/>
        <w:ind w:left="708"/>
        <w:jc w:val="both"/>
        <w:rPr>
          <w:color w:val="auto"/>
          <w:lang w:val="en-US"/>
        </w:rPr>
      </w:pPr>
    </w:p>
    <w:p w:rsidR="00204A46" w:rsidRPr="00C00E98" w:rsidRDefault="002E60BB" w:rsidP="0082190B">
      <w:pPr>
        <w:autoSpaceDE w:val="0"/>
        <w:autoSpaceDN w:val="0"/>
        <w:adjustRightInd w:val="0"/>
        <w:spacing w:after="0" w:line="240" w:lineRule="auto"/>
        <w:ind w:left="708"/>
        <w:jc w:val="both"/>
        <w:rPr>
          <w:color w:val="auto"/>
          <w:lang w:val="en-US"/>
        </w:rPr>
      </w:pPr>
      <w:r w:rsidRPr="00C00E98">
        <w:rPr>
          <w:color w:val="auto"/>
          <w:lang w:val="en-US"/>
        </w:rPr>
        <w:t xml:space="preserve">Once these preconditions are met, the </w:t>
      </w:r>
      <w:r w:rsidRPr="00C00E98">
        <w:rPr>
          <w:color w:val="auto"/>
          <w:u w:val="single"/>
          <w:lang w:val="en-US"/>
        </w:rPr>
        <w:t>best feasible state of health</w:t>
      </w:r>
      <w:r w:rsidRPr="00C00E98">
        <w:rPr>
          <w:color w:val="auto"/>
          <w:lang w:val="en-US"/>
        </w:rPr>
        <w:t xml:space="preserve"> should be agreed upon, starting from some global minimum levels, as described in the previous sections. </w:t>
      </w:r>
    </w:p>
    <w:p w:rsidR="00204A46" w:rsidRPr="00C00E98" w:rsidRDefault="00204A46" w:rsidP="0082190B">
      <w:pPr>
        <w:autoSpaceDE w:val="0"/>
        <w:autoSpaceDN w:val="0"/>
        <w:adjustRightInd w:val="0"/>
        <w:spacing w:after="0" w:line="240" w:lineRule="auto"/>
        <w:ind w:left="708"/>
        <w:jc w:val="both"/>
        <w:rPr>
          <w:color w:val="auto"/>
          <w:lang w:val="en-US"/>
        </w:rPr>
      </w:pPr>
    </w:p>
    <w:p w:rsidR="00204A46" w:rsidRPr="00C00E98" w:rsidRDefault="002E60BB" w:rsidP="0082190B">
      <w:pPr>
        <w:autoSpaceDE w:val="0"/>
        <w:autoSpaceDN w:val="0"/>
        <w:adjustRightInd w:val="0"/>
        <w:spacing w:after="0" w:line="240" w:lineRule="auto"/>
        <w:ind w:left="708"/>
        <w:jc w:val="both"/>
        <w:rPr>
          <w:color w:val="auto"/>
          <w:lang w:val="en-US"/>
        </w:rPr>
      </w:pPr>
      <w:r w:rsidRPr="00C00E98">
        <w:rPr>
          <w:color w:val="auto"/>
          <w:lang w:val="en-US"/>
        </w:rPr>
        <w:t xml:space="preserve">Such target will allow the definition of the burden of health inequity through healthy live years lost and through excess (and avoidable) deaths </w:t>
      </w:r>
      <w:r w:rsidR="00C13B8D" w:rsidRPr="00C13B8D">
        <w:rPr>
          <w:color w:val="auto"/>
          <w:lang w:val="en-US"/>
        </w:rPr>
        <w:t>(a</w:t>
      </w:r>
      <w:r w:rsidRPr="00C00E98">
        <w:rPr>
          <w:color w:val="auto"/>
          <w:lang w:val="en-US"/>
        </w:rPr>
        <w:t xml:space="preserve"> more understandable notion for all). </w:t>
      </w:r>
      <w:r w:rsidR="00204A46" w:rsidRPr="00C00E98">
        <w:rPr>
          <w:color w:val="auto"/>
          <w:lang w:val="en-US"/>
        </w:rPr>
        <w:t xml:space="preserve">The burden of health inequity should be one of the key indicators in measuring the </w:t>
      </w:r>
      <w:r w:rsidR="00204A46" w:rsidRPr="00C00E98">
        <w:rPr>
          <w:color w:val="auto"/>
          <w:u w:val="single"/>
          <w:lang w:val="en-US"/>
        </w:rPr>
        <w:t>inclusiveness of a society</w:t>
      </w:r>
      <w:r w:rsidR="00204A46" w:rsidRPr="00C00E98">
        <w:rPr>
          <w:color w:val="auto"/>
          <w:lang w:val="en-US"/>
        </w:rPr>
        <w:t xml:space="preserve"> and its socioeconomic policies and strategies. It is the </w:t>
      </w:r>
      <w:r w:rsidR="00204A46" w:rsidRPr="00C00E98">
        <w:rPr>
          <w:color w:val="auto"/>
          <w:u w:val="single"/>
          <w:lang w:val="en-US"/>
        </w:rPr>
        <w:t>best indicator of social cohesion</w:t>
      </w:r>
      <w:r w:rsidR="00204A46" w:rsidRPr="00C00E98">
        <w:rPr>
          <w:color w:val="auto"/>
          <w:lang w:val="en-US"/>
        </w:rPr>
        <w:t xml:space="preserve"> as no other one incorporates the dynamics of virtually all social and ecological factors and policies.</w:t>
      </w:r>
    </w:p>
    <w:p w:rsidR="00204A46" w:rsidRPr="00C00E98" w:rsidRDefault="00204A46" w:rsidP="0082190B">
      <w:pPr>
        <w:autoSpaceDE w:val="0"/>
        <w:autoSpaceDN w:val="0"/>
        <w:adjustRightInd w:val="0"/>
        <w:spacing w:after="0" w:line="240" w:lineRule="auto"/>
        <w:ind w:left="708"/>
        <w:jc w:val="both"/>
        <w:rPr>
          <w:color w:val="auto"/>
          <w:lang w:val="en-US"/>
        </w:rPr>
      </w:pPr>
    </w:p>
    <w:p w:rsidR="00C13B8D" w:rsidRDefault="002E60BB" w:rsidP="0082190B">
      <w:pPr>
        <w:autoSpaceDE w:val="0"/>
        <w:autoSpaceDN w:val="0"/>
        <w:adjustRightInd w:val="0"/>
        <w:spacing w:after="0" w:line="240" w:lineRule="auto"/>
        <w:ind w:left="708"/>
        <w:jc w:val="both"/>
        <w:rPr>
          <w:color w:val="auto"/>
          <w:lang w:val="en-US"/>
        </w:rPr>
      </w:pPr>
      <w:r w:rsidRPr="00C00E98">
        <w:rPr>
          <w:color w:val="auto"/>
          <w:lang w:val="en-US"/>
        </w:rPr>
        <w:t xml:space="preserve">The </w:t>
      </w:r>
      <w:r w:rsidR="00204A46" w:rsidRPr="00C00E98">
        <w:rPr>
          <w:color w:val="auto"/>
          <w:lang w:val="en-US"/>
        </w:rPr>
        <w:t xml:space="preserve">(unfair) distribution of the </w:t>
      </w:r>
      <w:r w:rsidRPr="00C00E98">
        <w:rPr>
          <w:color w:val="auto"/>
          <w:lang w:val="en-US"/>
        </w:rPr>
        <w:t xml:space="preserve">most influencing variables of </w:t>
      </w:r>
      <w:r w:rsidRPr="00C00E98">
        <w:rPr>
          <w:color w:val="auto"/>
          <w:u w:val="single"/>
          <w:lang w:val="en-US"/>
        </w:rPr>
        <w:t>root causes of ill health and unequitable distribution</w:t>
      </w:r>
      <w:r w:rsidR="00204A46" w:rsidRPr="00C00E98">
        <w:rPr>
          <w:color w:val="auto"/>
          <w:lang w:val="en-US"/>
        </w:rPr>
        <w:t xml:space="preserve"> (</w:t>
      </w:r>
      <w:r w:rsidRPr="00C00E98">
        <w:rPr>
          <w:color w:val="auto"/>
          <w:lang w:val="en-US"/>
        </w:rPr>
        <w:t>mainly income, knowledge/edu</w:t>
      </w:r>
      <w:r w:rsidR="00204A46" w:rsidRPr="00C00E98">
        <w:rPr>
          <w:color w:val="auto"/>
          <w:lang w:val="en-US"/>
        </w:rPr>
        <w:t>cation and geographic settings -which combines</w:t>
      </w:r>
      <w:r w:rsidRPr="00C00E98">
        <w:rPr>
          <w:color w:val="auto"/>
          <w:lang w:val="en-US"/>
        </w:rPr>
        <w:t xml:space="preserve"> the ecological and social conditions</w:t>
      </w:r>
      <w:r w:rsidR="00204A46" w:rsidRPr="00C00E98">
        <w:rPr>
          <w:color w:val="auto"/>
          <w:lang w:val="en-US"/>
        </w:rPr>
        <w:t xml:space="preserve">-) may then be assessed by their contribution to the burden of inequity. What is most important, the threshold of these conditions under which the enjoyment of the right to health and its standards is not feasible, should be set. </w:t>
      </w:r>
    </w:p>
    <w:p w:rsidR="00C13B8D" w:rsidRDefault="00C13B8D" w:rsidP="0082190B">
      <w:pPr>
        <w:autoSpaceDE w:val="0"/>
        <w:autoSpaceDN w:val="0"/>
        <w:adjustRightInd w:val="0"/>
        <w:spacing w:after="0" w:line="240" w:lineRule="auto"/>
        <w:ind w:left="708"/>
        <w:jc w:val="both"/>
        <w:rPr>
          <w:color w:val="auto"/>
          <w:lang w:val="en-US"/>
        </w:rPr>
      </w:pPr>
    </w:p>
    <w:p w:rsidR="00C13B8D" w:rsidRDefault="00C13B8D" w:rsidP="0082190B">
      <w:pPr>
        <w:autoSpaceDE w:val="0"/>
        <w:autoSpaceDN w:val="0"/>
        <w:adjustRightInd w:val="0"/>
        <w:spacing w:after="0" w:line="240" w:lineRule="auto"/>
        <w:ind w:left="708"/>
        <w:jc w:val="both"/>
        <w:rPr>
          <w:color w:val="auto"/>
          <w:lang w:val="en-US"/>
        </w:rPr>
      </w:pPr>
    </w:p>
    <w:p w:rsidR="002E60BB" w:rsidRDefault="00C13B8D" w:rsidP="0082190B">
      <w:pPr>
        <w:autoSpaceDE w:val="0"/>
        <w:autoSpaceDN w:val="0"/>
        <w:adjustRightInd w:val="0"/>
        <w:spacing w:after="0" w:line="240" w:lineRule="auto"/>
        <w:ind w:left="708"/>
        <w:jc w:val="both"/>
        <w:rPr>
          <w:color w:val="auto"/>
          <w:lang w:val="en-US"/>
        </w:rPr>
      </w:pPr>
      <w:r>
        <w:rPr>
          <w:color w:val="auto"/>
          <w:lang w:val="en-US"/>
        </w:rPr>
        <w:t xml:space="preserve">A health policy based on the </w:t>
      </w:r>
      <w:proofErr w:type="spellStart"/>
      <w:r>
        <w:rPr>
          <w:color w:val="auto"/>
          <w:lang w:val="en-US"/>
        </w:rPr>
        <w:t>thics</w:t>
      </w:r>
      <w:proofErr w:type="spellEnd"/>
      <w:r>
        <w:rPr>
          <w:color w:val="auto"/>
          <w:lang w:val="en-US"/>
        </w:rPr>
        <w:t xml:space="preserve"> of equity should define minimum thresholds of the root causes influencing health and </w:t>
      </w:r>
      <w:r w:rsidR="00204A46" w:rsidRPr="00C00E98">
        <w:rPr>
          <w:color w:val="auto"/>
          <w:u w:val="single"/>
          <w:lang w:val="en-US"/>
        </w:rPr>
        <w:t xml:space="preserve">influence structural </w:t>
      </w:r>
      <w:r w:rsidR="00B07927" w:rsidRPr="00C00E98">
        <w:rPr>
          <w:color w:val="auto"/>
          <w:u w:val="single"/>
          <w:lang w:val="en-US"/>
        </w:rPr>
        <w:t>changes</w:t>
      </w:r>
      <w:r w:rsidR="00B07927" w:rsidRPr="00C00E98">
        <w:rPr>
          <w:color w:val="auto"/>
          <w:lang w:val="en-US"/>
        </w:rPr>
        <w:t xml:space="preserve"> in </w:t>
      </w:r>
      <w:proofErr w:type="gramStart"/>
      <w:r w:rsidR="00204A46" w:rsidRPr="00C00E98">
        <w:rPr>
          <w:color w:val="auto"/>
          <w:lang w:val="en-US"/>
        </w:rPr>
        <w:t>policies</w:t>
      </w:r>
      <w:r w:rsidR="00B07927" w:rsidRPr="00C00E98">
        <w:rPr>
          <w:color w:val="auto"/>
          <w:lang w:val="en-US"/>
        </w:rPr>
        <w:t xml:space="preserve"> </w:t>
      </w:r>
      <w:r w:rsidR="00204A46" w:rsidRPr="00C00E98">
        <w:rPr>
          <w:color w:val="auto"/>
          <w:lang w:val="en-US"/>
        </w:rPr>
        <w:t xml:space="preserve"> </w:t>
      </w:r>
      <w:r w:rsidR="00B07927" w:rsidRPr="00C00E98">
        <w:rPr>
          <w:color w:val="auto"/>
          <w:lang w:val="en-US"/>
        </w:rPr>
        <w:t>ensuring</w:t>
      </w:r>
      <w:proofErr w:type="gramEnd"/>
      <w:r w:rsidR="00B07927" w:rsidRPr="00C00E98">
        <w:rPr>
          <w:color w:val="auto"/>
          <w:lang w:val="en-US"/>
        </w:rPr>
        <w:t xml:space="preserve"> the prevention of such conditions.</w:t>
      </w:r>
    </w:p>
    <w:p w:rsidR="00C13B8D" w:rsidRDefault="00C13B8D" w:rsidP="0082190B">
      <w:pPr>
        <w:autoSpaceDE w:val="0"/>
        <w:autoSpaceDN w:val="0"/>
        <w:adjustRightInd w:val="0"/>
        <w:spacing w:after="0" w:line="240" w:lineRule="auto"/>
        <w:ind w:left="708"/>
        <w:jc w:val="both"/>
        <w:rPr>
          <w:color w:val="auto"/>
          <w:lang w:val="en-US"/>
        </w:rPr>
      </w:pPr>
    </w:p>
    <w:p w:rsidR="00C13B8D" w:rsidRPr="00C00E98" w:rsidRDefault="00C13B8D" w:rsidP="00C00E98">
      <w:pPr>
        <w:autoSpaceDE w:val="0"/>
        <w:autoSpaceDN w:val="0"/>
        <w:adjustRightInd w:val="0"/>
        <w:spacing w:after="0" w:line="240" w:lineRule="auto"/>
        <w:ind w:left="708"/>
        <w:jc w:val="center"/>
        <w:rPr>
          <w:i/>
          <w:color w:val="auto"/>
          <w:lang w:val="en-US"/>
        </w:rPr>
      </w:pPr>
      <w:r w:rsidRPr="00C00E98">
        <w:rPr>
          <w:i/>
          <w:color w:val="auto"/>
          <w:lang w:val="en-US"/>
        </w:rPr>
        <w:t>Traditional health policies and services can only mitigate the root causes of health inequity. The strategy of public health based on the ethics of equity influences the root causes of social inequities.</w:t>
      </w:r>
    </w:p>
    <w:p w:rsidR="00B07927" w:rsidRPr="00C00E98" w:rsidRDefault="00B07927" w:rsidP="0082190B">
      <w:pPr>
        <w:autoSpaceDE w:val="0"/>
        <w:autoSpaceDN w:val="0"/>
        <w:adjustRightInd w:val="0"/>
        <w:spacing w:after="0" w:line="240" w:lineRule="auto"/>
        <w:ind w:left="708"/>
        <w:jc w:val="both"/>
        <w:rPr>
          <w:color w:val="auto"/>
          <w:lang w:val="en-US"/>
        </w:rPr>
      </w:pPr>
    </w:p>
    <w:p w:rsidR="00E003DC" w:rsidRPr="00C00E98" w:rsidRDefault="00B07927" w:rsidP="0082190B">
      <w:pPr>
        <w:autoSpaceDE w:val="0"/>
        <w:autoSpaceDN w:val="0"/>
        <w:adjustRightInd w:val="0"/>
        <w:spacing w:after="0" w:line="240" w:lineRule="auto"/>
        <w:ind w:left="708"/>
        <w:jc w:val="both"/>
        <w:rPr>
          <w:color w:val="auto"/>
          <w:lang w:val="en-US"/>
        </w:rPr>
      </w:pPr>
      <w:r w:rsidRPr="00C00E98">
        <w:rPr>
          <w:color w:val="auto"/>
          <w:lang w:val="en-US"/>
        </w:rPr>
        <w:lastRenderedPageBreak/>
        <w:t>Equity should also be the guiding principle in all health information systems by disaggregating data by the root causes (income, education, location) and the fixed determinants (such as sex, age and ethnic origin). Disaggregated data collection and analysis of health related information (including lifestyles, risks, i</w:t>
      </w:r>
      <w:r w:rsidR="0082190B" w:rsidRPr="00C00E98">
        <w:rPr>
          <w:color w:val="auto"/>
          <w:lang w:val="en-US"/>
        </w:rPr>
        <w:t>ncidence of diseases and access</w:t>
      </w:r>
      <w:r w:rsidRPr="00C00E98">
        <w:rPr>
          <w:color w:val="auto"/>
          <w:lang w:val="en-US"/>
        </w:rPr>
        <w:t xml:space="preserve">, use and quality of preventive and health care services) will enable the equity focus in health </w:t>
      </w:r>
      <w:r w:rsidR="00C13B8D">
        <w:rPr>
          <w:color w:val="auto"/>
          <w:lang w:val="en-US"/>
        </w:rPr>
        <w:t xml:space="preserve">services </w:t>
      </w:r>
      <w:r w:rsidRPr="00C00E98">
        <w:rPr>
          <w:color w:val="auto"/>
          <w:lang w:val="en-US"/>
        </w:rPr>
        <w:t xml:space="preserve">and all other policies. </w:t>
      </w:r>
    </w:p>
    <w:p w:rsidR="00E003DC" w:rsidRPr="00C00E98" w:rsidRDefault="00E003DC" w:rsidP="0082190B">
      <w:pPr>
        <w:autoSpaceDE w:val="0"/>
        <w:autoSpaceDN w:val="0"/>
        <w:adjustRightInd w:val="0"/>
        <w:spacing w:after="0" w:line="240" w:lineRule="auto"/>
        <w:ind w:left="708"/>
        <w:jc w:val="both"/>
        <w:rPr>
          <w:color w:val="auto"/>
          <w:lang w:val="en-US"/>
        </w:rPr>
      </w:pPr>
    </w:p>
    <w:p w:rsidR="00E003DC" w:rsidRPr="00C00E98" w:rsidRDefault="00B07927" w:rsidP="0082190B">
      <w:pPr>
        <w:autoSpaceDE w:val="0"/>
        <w:autoSpaceDN w:val="0"/>
        <w:adjustRightInd w:val="0"/>
        <w:spacing w:after="0" w:line="240" w:lineRule="auto"/>
        <w:ind w:left="708"/>
        <w:jc w:val="both"/>
        <w:rPr>
          <w:color w:val="auto"/>
          <w:lang w:val="en-US"/>
        </w:rPr>
      </w:pPr>
      <w:r w:rsidRPr="00C00E98">
        <w:rPr>
          <w:color w:val="auto"/>
          <w:lang w:val="en-US"/>
        </w:rPr>
        <w:t xml:space="preserve"> </w:t>
      </w:r>
    </w:p>
    <w:p w:rsidR="00243ABF" w:rsidRPr="00C00E98" w:rsidRDefault="00243ABF" w:rsidP="0082190B">
      <w:pPr>
        <w:autoSpaceDE w:val="0"/>
        <w:autoSpaceDN w:val="0"/>
        <w:adjustRightInd w:val="0"/>
        <w:spacing w:after="0" w:line="240" w:lineRule="auto"/>
        <w:ind w:left="708"/>
        <w:jc w:val="both"/>
        <w:rPr>
          <w:color w:val="auto"/>
          <w:lang w:val="en-US"/>
        </w:rPr>
      </w:pPr>
    </w:p>
    <w:p w:rsidR="00330B84" w:rsidRPr="00C00E98" w:rsidRDefault="00330B84"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243ABF" w:rsidRPr="00C00E98" w:rsidRDefault="00243ABF" w:rsidP="0082190B">
      <w:pPr>
        <w:autoSpaceDE w:val="0"/>
        <w:autoSpaceDN w:val="0"/>
        <w:adjustRightInd w:val="0"/>
        <w:spacing w:after="0" w:line="240" w:lineRule="auto"/>
        <w:jc w:val="both"/>
        <w:rPr>
          <w:rFonts w:ascii="Bembo" w:hAnsi="Bembo" w:cs="Bembo"/>
          <w:color w:val="auto"/>
          <w:sz w:val="19"/>
          <w:szCs w:val="19"/>
          <w:lang w:val="en-US"/>
        </w:rPr>
      </w:pPr>
    </w:p>
    <w:p w:rsidR="00330B84" w:rsidRPr="00C00E98" w:rsidRDefault="00330B84" w:rsidP="0082190B">
      <w:pPr>
        <w:autoSpaceDE w:val="0"/>
        <w:autoSpaceDN w:val="0"/>
        <w:adjustRightInd w:val="0"/>
        <w:spacing w:after="0" w:line="240" w:lineRule="auto"/>
        <w:jc w:val="both"/>
        <w:rPr>
          <w:rFonts w:ascii="Bembo-Bold" w:hAnsi="Bembo-Bold" w:cs="Bembo-Bold"/>
          <w:b/>
          <w:bCs/>
          <w:color w:val="auto"/>
          <w:sz w:val="19"/>
          <w:szCs w:val="19"/>
          <w:lang w:val="en-US"/>
        </w:rPr>
      </w:pPr>
    </w:p>
    <w:p w:rsidR="00764017" w:rsidRPr="00C00E98" w:rsidRDefault="00764017" w:rsidP="0082190B">
      <w:pPr>
        <w:pStyle w:val="texte"/>
        <w:ind w:left="708"/>
        <w:jc w:val="both"/>
        <w:rPr>
          <w:color w:val="auto"/>
          <w:lang w:val="en-GB"/>
        </w:rPr>
      </w:pPr>
    </w:p>
    <w:p w:rsidR="00764017" w:rsidRPr="00C00E98" w:rsidRDefault="00764017" w:rsidP="0082190B">
      <w:pPr>
        <w:pStyle w:val="texte"/>
        <w:ind w:left="708"/>
        <w:jc w:val="both"/>
        <w:rPr>
          <w:color w:val="auto"/>
          <w:lang w:val="en-GB"/>
        </w:rPr>
      </w:pPr>
    </w:p>
    <w:p w:rsidR="00764017" w:rsidRPr="00C00E98" w:rsidRDefault="00764017" w:rsidP="0082190B">
      <w:pPr>
        <w:pStyle w:val="texte"/>
        <w:ind w:left="708"/>
        <w:jc w:val="both"/>
        <w:rPr>
          <w:color w:val="auto"/>
          <w:lang w:val="en-GB"/>
        </w:rPr>
      </w:pPr>
    </w:p>
    <w:p w:rsidR="00764017" w:rsidRPr="00C00E98" w:rsidRDefault="00764017" w:rsidP="0082190B">
      <w:pPr>
        <w:pStyle w:val="texte"/>
        <w:ind w:left="708"/>
        <w:jc w:val="both"/>
        <w:rPr>
          <w:color w:val="auto"/>
          <w:lang w:val="en-GB"/>
        </w:rPr>
      </w:pPr>
    </w:p>
    <w:p w:rsidR="00764017" w:rsidRPr="00C00E98" w:rsidRDefault="00B07927" w:rsidP="0090021C">
      <w:pPr>
        <w:pStyle w:val="texte"/>
        <w:rPr>
          <w:color w:val="auto"/>
          <w:lang w:val="en-GB"/>
        </w:rPr>
      </w:pPr>
      <w:r w:rsidRPr="00C00E98">
        <w:rPr>
          <w:noProof/>
          <w:color w:val="auto"/>
          <w:lang w:val="en-GB" w:eastAsia="en-GB"/>
        </w:rPr>
        <w:lastRenderedPageBreak/>
        <w:drawing>
          <wp:inline distT="0" distB="0" distL="0" distR="0" wp14:anchorId="1C20CE74" wp14:editId="319CF968">
            <wp:extent cx="5400040" cy="6616103"/>
            <wp:effectExtent l="0" t="0" r="0" b="0"/>
            <wp:docPr id="675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6"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6616103"/>
                    </a:xfrm>
                    <a:prstGeom prst="rect">
                      <a:avLst/>
                    </a:prstGeom>
                    <a:noFill/>
                    <a:ln>
                      <a:noFill/>
                    </a:ln>
                    <a:extLst/>
                  </pic:spPr>
                </pic:pic>
              </a:graphicData>
            </a:graphic>
          </wp:inline>
        </w:drawing>
      </w:r>
    </w:p>
    <w:p w:rsidR="00764017" w:rsidRPr="00C00E98" w:rsidRDefault="00766144" w:rsidP="00766144">
      <w:pPr>
        <w:pStyle w:val="Caption"/>
        <w:jc w:val="center"/>
        <w:rPr>
          <w:color w:val="auto"/>
          <w:lang w:val="en-GB"/>
        </w:rPr>
      </w:pPr>
      <w:r w:rsidRPr="00766144">
        <w:rPr>
          <w:lang w:val="en-GB"/>
        </w:rPr>
        <w:t xml:space="preserve">Figure </w:t>
      </w:r>
      <w:r>
        <w:fldChar w:fldCharType="begin"/>
      </w:r>
      <w:r w:rsidRPr="00766144">
        <w:rPr>
          <w:lang w:val="en-GB"/>
        </w:rPr>
        <w:instrText xml:space="preserve"> SEQ Figure \* ARABIC </w:instrText>
      </w:r>
      <w:r>
        <w:fldChar w:fldCharType="separate"/>
      </w:r>
      <w:r w:rsidRPr="00766144">
        <w:rPr>
          <w:noProof/>
          <w:lang w:val="en-GB"/>
        </w:rPr>
        <w:t>17</w:t>
      </w:r>
      <w:r>
        <w:fldChar w:fldCharType="end"/>
      </w:r>
      <w:r w:rsidRPr="00766144">
        <w:rPr>
          <w:lang w:val="en-GB"/>
        </w:rPr>
        <w:t xml:space="preserve"> : Public health strategic framework based on the ethics of equity</w:t>
      </w:r>
    </w:p>
    <w:p w:rsidR="00764017" w:rsidRPr="00C00E98" w:rsidRDefault="00764017" w:rsidP="0082190B">
      <w:pPr>
        <w:pStyle w:val="texte"/>
        <w:ind w:left="708"/>
        <w:jc w:val="both"/>
        <w:rPr>
          <w:color w:val="auto"/>
          <w:lang w:val="en-GB"/>
        </w:rPr>
      </w:pPr>
    </w:p>
    <w:p w:rsidR="00764017" w:rsidRPr="00C00E98" w:rsidRDefault="00764017" w:rsidP="0082190B">
      <w:pPr>
        <w:pStyle w:val="texte"/>
        <w:ind w:left="708"/>
        <w:jc w:val="both"/>
        <w:rPr>
          <w:color w:val="auto"/>
          <w:lang w:val="en-GB"/>
        </w:rPr>
      </w:pPr>
    </w:p>
    <w:p w:rsidR="00764017" w:rsidRPr="00C00E98" w:rsidRDefault="00764017" w:rsidP="0082190B">
      <w:pPr>
        <w:pStyle w:val="texte"/>
        <w:ind w:left="708"/>
        <w:jc w:val="both"/>
        <w:rPr>
          <w:color w:val="auto"/>
          <w:lang w:val="en-GB"/>
        </w:rPr>
      </w:pPr>
      <w:r w:rsidRPr="00C00E98">
        <w:rPr>
          <w:color w:val="auto"/>
          <w:lang w:val="en-GB"/>
        </w:rPr>
        <w:t xml:space="preserve"> </w:t>
      </w:r>
    </w:p>
    <w:p w:rsidR="00764017" w:rsidRPr="00C00E98" w:rsidRDefault="00764017" w:rsidP="0082190B">
      <w:pPr>
        <w:pStyle w:val="texte"/>
        <w:ind w:left="708"/>
        <w:jc w:val="both"/>
        <w:rPr>
          <w:color w:val="auto"/>
          <w:lang w:val="en-GB"/>
        </w:rPr>
      </w:pPr>
    </w:p>
    <w:p w:rsidR="00764017" w:rsidRPr="00C00E98" w:rsidRDefault="00764017" w:rsidP="0082190B">
      <w:pPr>
        <w:pStyle w:val="texte"/>
        <w:ind w:left="708"/>
        <w:jc w:val="both"/>
        <w:rPr>
          <w:color w:val="auto"/>
          <w:lang w:val="en-GB"/>
        </w:rPr>
      </w:pPr>
    </w:p>
    <w:p w:rsidR="00764017" w:rsidRPr="00C00E98" w:rsidRDefault="00764017" w:rsidP="0082190B">
      <w:pPr>
        <w:pStyle w:val="texte"/>
        <w:ind w:left="708"/>
        <w:jc w:val="both"/>
        <w:rPr>
          <w:color w:val="auto"/>
          <w:lang w:val="en-GB"/>
        </w:rPr>
      </w:pPr>
    </w:p>
    <w:p w:rsidR="00764017" w:rsidRPr="00C00E98" w:rsidRDefault="00764017" w:rsidP="0082190B">
      <w:pPr>
        <w:pStyle w:val="texte"/>
        <w:ind w:left="708"/>
        <w:jc w:val="both"/>
        <w:rPr>
          <w:color w:val="auto"/>
          <w:lang w:val="en-GB"/>
        </w:rPr>
      </w:pPr>
    </w:p>
    <w:p w:rsidR="005861E9" w:rsidRPr="00C00E98" w:rsidRDefault="005861E9" w:rsidP="0082190B">
      <w:pPr>
        <w:pStyle w:val="ListParagraph"/>
        <w:ind w:left="708"/>
        <w:jc w:val="both"/>
        <w:rPr>
          <w:color w:val="auto"/>
          <w:lang w:val="en-US"/>
        </w:rPr>
      </w:pPr>
    </w:p>
    <w:p w:rsidR="005861E9" w:rsidRPr="00C00E98" w:rsidRDefault="005861E9" w:rsidP="0082190B">
      <w:pPr>
        <w:pStyle w:val="ListParagraph"/>
        <w:ind w:left="708"/>
        <w:jc w:val="both"/>
        <w:rPr>
          <w:color w:val="auto"/>
          <w:lang w:val="en-US"/>
        </w:rPr>
      </w:pPr>
    </w:p>
    <w:p w:rsidR="00B50BEF" w:rsidRPr="00C00E98" w:rsidRDefault="00B50BEF" w:rsidP="0082190B">
      <w:pPr>
        <w:pStyle w:val="ListParagraph"/>
        <w:ind w:left="708"/>
        <w:jc w:val="both"/>
        <w:rPr>
          <w:color w:val="auto"/>
          <w:lang w:val="en-US"/>
        </w:rPr>
      </w:pPr>
      <w:r w:rsidRPr="00C00E98">
        <w:rPr>
          <w:color w:val="auto"/>
          <w:lang w:val="en-US"/>
        </w:rPr>
        <w:t xml:space="preserve"> </w:t>
      </w:r>
    </w:p>
    <w:p w:rsidR="008C090E" w:rsidRPr="00C00E98" w:rsidRDefault="008C090E" w:rsidP="0082190B">
      <w:pPr>
        <w:ind w:left="708"/>
        <w:jc w:val="both"/>
        <w:rPr>
          <w:color w:val="auto"/>
          <w:lang w:val="en-US"/>
        </w:rPr>
      </w:pPr>
    </w:p>
    <w:p w:rsidR="008C090E" w:rsidRPr="00C00E98" w:rsidRDefault="008C090E" w:rsidP="0082190B">
      <w:pPr>
        <w:ind w:left="708"/>
        <w:jc w:val="both"/>
        <w:rPr>
          <w:color w:val="auto"/>
          <w:lang w:val="en-US"/>
        </w:rPr>
      </w:pPr>
    </w:p>
    <w:p w:rsidR="005508D5" w:rsidRPr="00C00E98" w:rsidRDefault="005508D5" w:rsidP="0082190B">
      <w:pPr>
        <w:ind w:left="708"/>
        <w:jc w:val="both"/>
        <w:rPr>
          <w:color w:val="auto"/>
          <w:lang w:val="en-US"/>
        </w:rPr>
      </w:pPr>
    </w:p>
    <w:p w:rsidR="005508D5" w:rsidRPr="00C00E98" w:rsidRDefault="005508D5" w:rsidP="0082190B">
      <w:pPr>
        <w:ind w:left="708"/>
        <w:jc w:val="both"/>
        <w:rPr>
          <w:color w:val="auto"/>
          <w:lang w:val="en-US"/>
        </w:rPr>
      </w:pPr>
    </w:p>
    <w:p w:rsidR="005508D5" w:rsidRPr="00C00E98" w:rsidRDefault="005508D5" w:rsidP="0082190B">
      <w:pPr>
        <w:ind w:left="708"/>
        <w:jc w:val="both"/>
        <w:rPr>
          <w:color w:val="auto"/>
          <w:lang w:val="en-US"/>
        </w:rPr>
      </w:pPr>
    </w:p>
    <w:p w:rsidR="005508D5" w:rsidRPr="00C00E98" w:rsidRDefault="005508D5" w:rsidP="0082190B">
      <w:pPr>
        <w:ind w:left="708"/>
        <w:jc w:val="both"/>
        <w:rPr>
          <w:color w:val="auto"/>
          <w:lang w:val="en-US"/>
        </w:rPr>
      </w:pPr>
    </w:p>
    <w:p w:rsidR="005508D5" w:rsidRPr="00C00E98" w:rsidRDefault="005508D5" w:rsidP="0082190B">
      <w:pPr>
        <w:ind w:left="708"/>
        <w:jc w:val="both"/>
        <w:rPr>
          <w:color w:val="auto"/>
          <w:lang w:val="en-US"/>
        </w:rPr>
      </w:pPr>
    </w:p>
    <w:p w:rsidR="005508D5" w:rsidRPr="00C00E98" w:rsidRDefault="005508D5" w:rsidP="0082190B">
      <w:pPr>
        <w:ind w:left="708"/>
        <w:jc w:val="both"/>
        <w:rPr>
          <w:color w:val="auto"/>
          <w:lang w:val="en-US"/>
        </w:rPr>
      </w:pPr>
    </w:p>
    <w:p w:rsidR="00B04357" w:rsidRPr="00C00E98" w:rsidRDefault="00B04357" w:rsidP="0082190B">
      <w:pPr>
        <w:ind w:left="708"/>
        <w:jc w:val="both"/>
        <w:rPr>
          <w:color w:val="auto"/>
          <w:lang w:val="en-US"/>
        </w:rPr>
      </w:pPr>
    </w:p>
    <w:p w:rsidR="00B04357" w:rsidRPr="00C00E98" w:rsidRDefault="00B04357" w:rsidP="0082190B">
      <w:pPr>
        <w:ind w:left="708"/>
        <w:jc w:val="both"/>
        <w:rPr>
          <w:color w:val="auto"/>
          <w:lang w:val="en-US"/>
        </w:rPr>
      </w:pPr>
    </w:p>
    <w:p w:rsidR="00B04357" w:rsidRPr="00C00E98" w:rsidRDefault="00B04357" w:rsidP="0082190B">
      <w:pPr>
        <w:ind w:left="708"/>
        <w:jc w:val="both"/>
        <w:rPr>
          <w:color w:val="auto"/>
          <w:lang w:val="en-US"/>
        </w:rPr>
      </w:pPr>
    </w:p>
    <w:p w:rsidR="0044552E" w:rsidRPr="00C00E98" w:rsidRDefault="0044552E" w:rsidP="0082190B">
      <w:pPr>
        <w:ind w:left="708"/>
        <w:jc w:val="both"/>
        <w:rPr>
          <w:color w:val="auto"/>
          <w:lang w:val="en-US"/>
        </w:rPr>
      </w:pPr>
    </w:p>
    <w:p w:rsidR="00AF4B18" w:rsidRPr="00C00E98" w:rsidRDefault="00AF4B18" w:rsidP="0082190B">
      <w:pPr>
        <w:ind w:left="708"/>
        <w:jc w:val="both"/>
        <w:rPr>
          <w:color w:val="auto"/>
          <w:lang w:val="en-US"/>
        </w:rPr>
      </w:pPr>
      <w:r w:rsidRPr="00C00E98">
        <w:rPr>
          <w:color w:val="auto"/>
          <w:lang w:val="en-US"/>
        </w:rPr>
        <w:t xml:space="preserve"> </w:t>
      </w:r>
    </w:p>
    <w:p w:rsidR="00AF4B18" w:rsidRPr="00C00E98" w:rsidRDefault="00AF4B18" w:rsidP="0082190B">
      <w:pPr>
        <w:ind w:left="708"/>
        <w:jc w:val="both"/>
        <w:rPr>
          <w:color w:val="auto"/>
          <w:lang w:val="en-US"/>
        </w:rPr>
      </w:pPr>
    </w:p>
    <w:p w:rsidR="00AF4B18" w:rsidRPr="00C00E98" w:rsidRDefault="00AF4B18" w:rsidP="0082190B">
      <w:pPr>
        <w:ind w:left="708"/>
        <w:jc w:val="both"/>
        <w:rPr>
          <w:color w:val="auto"/>
          <w:lang w:val="en-US"/>
        </w:rPr>
      </w:pPr>
    </w:p>
    <w:p w:rsidR="00AF4B18" w:rsidRPr="00C00E98" w:rsidRDefault="00AF4B18" w:rsidP="0082190B">
      <w:pPr>
        <w:ind w:left="708"/>
        <w:jc w:val="both"/>
        <w:rPr>
          <w:color w:val="auto"/>
          <w:lang w:val="en-US"/>
        </w:rPr>
      </w:pPr>
    </w:p>
    <w:p w:rsidR="00AF4B18" w:rsidRPr="00C00E98" w:rsidRDefault="00AF4B18" w:rsidP="0082190B">
      <w:pPr>
        <w:ind w:left="708"/>
        <w:jc w:val="both"/>
        <w:rPr>
          <w:color w:val="auto"/>
          <w:lang w:val="en-US"/>
        </w:rPr>
      </w:pPr>
    </w:p>
    <w:p w:rsidR="00AF4B18" w:rsidRPr="00C00E98" w:rsidRDefault="00AF4B18" w:rsidP="0082190B">
      <w:pPr>
        <w:ind w:left="708"/>
        <w:jc w:val="both"/>
        <w:rPr>
          <w:color w:val="auto"/>
          <w:lang w:val="en-US"/>
        </w:rPr>
      </w:pPr>
    </w:p>
    <w:sectPr w:rsidR="00AF4B18" w:rsidRPr="00C00E98" w:rsidSect="009002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8EF" w:rsidRDefault="009668EF" w:rsidP="00B95488">
      <w:pPr>
        <w:spacing w:after="0" w:line="240" w:lineRule="auto"/>
      </w:pPr>
      <w:r>
        <w:separator/>
      </w:r>
    </w:p>
  </w:endnote>
  <w:endnote w:type="continuationSeparator" w:id="0">
    <w:p w:rsidR="009668EF" w:rsidRDefault="009668EF" w:rsidP="00B9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embo">
    <w:altName w:val="Cambria"/>
    <w:panose1 w:val="00000000000000000000"/>
    <w:charset w:val="00"/>
    <w:family w:val="roman"/>
    <w:notTrueType/>
    <w:pitch w:val="default"/>
    <w:sig w:usb0="00000003" w:usb1="00000000" w:usb2="00000000" w:usb3="00000000" w:csb0="00000001" w:csb1="00000000"/>
  </w:font>
  <w:font w:name="Bembo-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8EF" w:rsidRDefault="009668EF" w:rsidP="00B95488">
      <w:pPr>
        <w:spacing w:after="0" w:line="240" w:lineRule="auto"/>
      </w:pPr>
      <w:r>
        <w:separator/>
      </w:r>
    </w:p>
  </w:footnote>
  <w:footnote w:type="continuationSeparator" w:id="0">
    <w:p w:rsidR="009668EF" w:rsidRDefault="009668EF" w:rsidP="00B95488">
      <w:pPr>
        <w:spacing w:after="0" w:line="240" w:lineRule="auto"/>
      </w:pPr>
      <w:r>
        <w:continuationSeparator/>
      </w:r>
    </w:p>
  </w:footnote>
  <w:footnote w:id="1">
    <w:p w:rsidR="009668EF" w:rsidRDefault="009668EF">
      <w:pPr>
        <w:pStyle w:val="FootnoteText"/>
      </w:pPr>
      <w:r>
        <w:rPr>
          <w:rStyle w:val="FootnoteReference"/>
        </w:rPr>
        <w:footnoteRef/>
      </w:r>
      <w:r>
        <w:t xml:space="preserve"> </w:t>
      </w:r>
      <w:r w:rsidRPr="00B25DCD">
        <w:t>http://www.who.int/about/definition/en/print.html</w:t>
      </w:r>
    </w:p>
  </w:footnote>
  <w:footnote w:id="2">
    <w:p w:rsidR="00E91A37" w:rsidRPr="00C00E98" w:rsidRDefault="00E91A37" w:rsidP="00E91A37">
      <w:pPr>
        <w:pStyle w:val="FootnoteText"/>
      </w:pPr>
      <w:r>
        <w:rPr>
          <w:rStyle w:val="FootnoteReference"/>
        </w:rPr>
        <w:footnoteRef/>
      </w:r>
      <w:r w:rsidRPr="00C00E98">
        <w:t xml:space="preserve"> http://unsdsn.org/wp-content/uploads/2014/02/WorldHappinessReport2013_online.pdf</w:t>
      </w:r>
    </w:p>
  </w:footnote>
  <w:footnote w:id="3">
    <w:p w:rsidR="009668EF" w:rsidRPr="00051E8C" w:rsidRDefault="009668EF">
      <w:pPr>
        <w:pStyle w:val="FootnoteText"/>
      </w:pPr>
      <w:r w:rsidRPr="00051E8C">
        <w:rPr>
          <w:rStyle w:val="FootnoteReference"/>
        </w:rPr>
        <w:footnoteRef/>
      </w:r>
      <w:r w:rsidRPr="00051E8C">
        <w:t xml:space="preserve"> http://www.un.org/en/documents/udhr/index.shtml#a25</w:t>
      </w:r>
    </w:p>
  </w:footnote>
  <w:footnote w:id="4">
    <w:p w:rsidR="009668EF" w:rsidRPr="00567060" w:rsidRDefault="009668EF">
      <w:pPr>
        <w:pStyle w:val="FootnoteText"/>
        <w:rPr>
          <w:lang w:val="en-GB"/>
        </w:rPr>
      </w:pPr>
      <w:r w:rsidRPr="00567060">
        <w:rPr>
          <w:rStyle w:val="FootnoteReference"/>
        </w:rPr>
        <w:footnoteRef/>
      </w:r>
      <w:r w:rsidRPr="00567060">
        <w:rPr>
          <w:lang w:val="en-GB"/>
        </w:rPr>
        <w:t xml:space="preserve"> https://treaties.un.org</w:t>
      </w:r>
    </w:p>
  </w:footnote>
  <w:footnote w:id="5">
    <w:p w:rsidR="009668EF" w:rsidRPr="0090021C" w:rsidRDefault="009668EF">
      <w:pPr>
        <w:pStyle w:val="FootnoteText"/>
        <w:rPr>
          <w:sz w:val="16"/>
          <w:szCs w:val="16"/>
          <w:lang w:val="en-GB"/>
        </w:rPr>
      </w:pPr>
      <w:r w:rsidRPr="00567060">
        <w:rPr>
          <w:rStyle w:val="FootnoteReference"/>
        </w:rPr>
        <w:footnoteRef/>
      </w:r>
      <w:r w:rsidRPr="00567060">
        <w:rPr>
          <w:lang w:val="en-GB"/>
        </w:rPr>
        <w:t xml:space="preserve"> </w:t>
      </w:r>
      <w:hyperlink r:id="rId1" w:history="1">
        <w:proofErr w:type="gramStart"/>
        <w:r w:rsidRPr="00A95209">
          <w:rPr>
            <w:rStyle w:val="Hyperlink"/>
            <w:lang w:val="en"/>
          </w:rPr>
          <w:t>Economic, Social and Cultural Rights: Questions and Answers"</w:t>
        </w:r>
      </w:hyperlink>
      <w:r w:rsidRPr="00A95209">
        <w:rPr>
          <w:rStyle w:val="citation"/>
          <w:lang w:val="en"/>
        </w:rPr>
        <w:t xml:space="preserve"> (PDF).</w:t>
      </w:r>
      <w:proofErr w:type="gramEnd"/>
      <w:r w:rsidRPr="00A95209">
        <w:rPr>
          <w:rStyle w:val="citation"/>
          <w:lang w:val="en"/>
        </w:rPr>
        <w:t xml:space="preserve"> </w:t>
      </w:r>
      <w:proofErr w:type="gramStart"/>
      <w:r w:rsidRPr="00A95209">
        <w:rPr>
          <w:rStyle w:val="citation"/>
          <w:lang w:val="en"/>
        </w:rPr>
        <w:t>Amnesty International.</w:t>
      </w:r>
      <w:proofErr w:type="gramEnd"/>
      <w:r w:rsidRPr="00A95209">
        <w:rPr>
          <w:rStyle w:val="citation"/>
          <w:lang w:val="en"/>
        </w:rPr>
        <w:t xml:space="preserve"> </w:t>
      </w:r>
      <w:proofErr w:type="gramStart"/>
      <w:r w:rsidRPr="00A95209">
        <w:rPr>
          <w:rStyle w:val="citation"/>
          <w:lang w:val="en"/>
        </w:rPr>
        <w:t>p. 6</w:t>
      </w:r>
      <w:r w:rsidRPr="00567060">
        <w:rPr>
          <w:rStyle w:val="reference-accessdate"/>
          <w:lang w:val="en"/>
        </w:rPr>
        <w:t>.</w:t>
      </w:r>
      <w:proofErr w:type="gramEnd"/>
      <w:r w:rsidRPr="00567060">
        <w:rPr>
          <w:rStyle w:val="reference-accessdate"/>
          <w:lang w:val="en"/>
        </w:rPr>
        <w:t xml:space="preserve"> </w:t>
      </w:r>
      <w:proofErr w:type="gramStart"/>
      <w:r w:rsidRPr="00567060">
        <w:rPr>
          <w:rStyle w:val="reference-accessdate"/>
          <w:lang w:val="en"/>
        </w:rPr>
        <w:t>Retrieved</w:t>
      </w:r>
      <w:r w:rsidRPr="00051E8C">
        <w:rPr>
          <w:rStyle w:val="reference-accessdate"/>
          <w:lang w:val="en"/>
        </w:rPr>
        <w:t xml:space="preserve"> 2 June 2008</w:t>
      </w:r>
      <w:r w:rsidRPr="00051E8C">
        <w:rPr>
          <w:rStyle w:val="citation"/>
          <w:lang w:val="en"/>
        </w:rPr>
        <w:t>.</w:t>
      </w:r>
      <w:proofErr w:type="gramEnd"/>
      <w:r w:rsidRPr="00051E8C">
        <w:rPr>
          <w:lang w:val="en"/>
        </w:rPr>
        <w:t xml:space="preserve">  : </w:t>
      </w:r>
      <w:r w:rsidRPr="0090021C">
        <w:rPr>
          <w:sz w:val="16"/>
          <w:szCs w:val="16"/>
          <w:lang w:val="en"/>
        </w:rPr>
        <w:t xml:space="preserve">"The United States signed the Covenant in 1979 under the Carter administration but is not fully bound by it until it is ratified. For political reasons, the Carter administration did not push for the necessary review of the Covenant by the Senate, which must give its 'advice and consent' before the US can ratify a treaty. The Reagan and George H.W. Bush administrations took the view that economic, social, and cultural rights were not really rights but merely desirable social goals and therefore should not be the object of binding treaties. The Clinton Administration did not deny the nature of these rights but did not find it politically expedient to engage in a battle with Congress over the Covenant. The George W. Bush administration followed in line with the view of the previous Bush </w:t>
      </w:r>
      <w:proofErr w:type="spellStart"/>
      <w:r w:rsidRPr="0090021C">
        <w:rPr>
          <w:sz w:val="16"/>
          <w:szCs w:val="16"/>
          <w:lang w:val="en"/>
        </w:rPr>
        <w:t>administration.The</w:t>
      </w:r>
      <w:proofErr w:type="spellEnd"/>
      <w:r w:rsidRPr="0090021C">
        <w:rPr>
          <w:sz w:val="16"/>
          <w:szCs w:val="16"/>
          <w:lang w:val="en"/>
        </w:rPr>
        <w:t xml:space="preserve"> Obama Administration stated it does not seek action at this time on the Covenant</w:t>
      </w:r>
      <w:r w:rsidRPr="00051E8C">
        <w:rPr>
          <w:sz w:val="16"/>
          <w:szCs w:val="16"/>
          <w:lang w:val="en"/>
        </w:rPr>
        <w:t>"</w:t>
      </w:r>
      <w:r w:rsidRPr="0090021C">
        <w:rPr>
          <w:sz w:val="16"/>
          <w:szCs w:val="16"/>
          <w:lang w:val="en"/>
        </w:rPr>
        <w:t>.</w:t>
      </w:r>
    </w:p>
  </w:footnote>
  <w:footnote w:id="6">
    <w:p w:rsidR="009668EF" w:rsidRPr="0090021C" w:rsidRDefault="009668EF">
      <w:pPr>
        <w:pStyle w:val="FootnoteText"/>
        <w:rPr>
          <w:lang w:val="en-GB"/>
        </w:rPr>
      </w:pPr>
      <w:r w:rsidRPr="00051E8C">
        <w:rPr>
          <w:rStyle w:val="FootnoteReference"/>
        </w:rPr>
        <w:footnoteRef/>
      </w:r>
      <w:r w:rsidRPr="0090021C">
        <w:rPr>
          <w:lang w:val="en-GB"/>
        </w:rPr>
        <w:t xml:space="preserve"> </w:t>
      </w:r>
      <w:proofErr w:type="gramStart"/>
      <w:r w:rsidRPr="0090021C">
        <w:rPr>
          <w:lang w:val="en-GB"/>
        </w:rPr>
        <w:t>Argentina, Bosnia, Ecuador, Salvador, Finlandia, Gabon, Mongolia, Montenegro,</w:t>
      </w:r>
      <w:r w:rsidRPr="00051E8C">
        <w:rPr>
          <w:lang w:val="en-GB"/>
        </w:rPr>
        <w:t xml:space="preserve"> </w:t>
      </w:r>
      <w:r w:rsidRPr="0090021C">
        <w:rPr>
          <w:lang w:val="en-GB"/>
        </w:rPr>
        <w:t>Portugal,</w:t>
      </w:r>
      <w:r w:rsidRPr="00051E8C">
        <w:rPr>
          <w:lang w:val="en-GB"/>
        </w:rPr>
        <w:t xml:space="preserve"> Slovakia, Spain, U</w:t>
      </w:r>
      <w:r w:rsidRPr="0090021C">
        <w:rPr>
          <w:lang w:val="en-GB"/>
        </w:rPr>
        <w:t>ruguay.</w:t>
      </w:r>
      <w:proofErr w:type="gramEnd"/>
    </w:p>
  </w:footnote>
  <w:footnote w:id="7">
    <w:p w:rsidR="009668EF" w:rsidRPr="0090021C" w:rsidRDefault="009668EF">
      <w:pPr>
        <w:pStyle w:val="FootnoteText"/>
        <w:rPr>
          <w:lang w:val="en-GB"/>
        </w:rPr>
      </w:pPr>
      <w:r w:rsidRPr="00051E8C">
        <w:rPr>
          <w:rStyle w:val="FootnoteReference"/>
        </w:rPr>
        <w:footnoteRef/>
      </w:r>
      <w:r w:rsidRPr="0090021C">
        <w:rPr>
          <w:lang w:val="en-GB"/>
        </w:rPr>
        <w:t xml:space="preserve"> http://www.nesri.org/sites/default/files/Right_to_health_Comment_14.pdf</w:t>
      </w:r>
    </w:p>
  </w:footnote>
  <w:footnote w:id="8">
    <w:p w:rsidR="00F553D3" w:rsidRPr="00C00E98" w:rsidRDefault="00F553D3" w:rsidP="00232454">
      <w:pPr>
        <w:pStyle w:val="FootnoteText"/>
        <w:rPr>
          <w:lang w:val="en-GB"/>
        </w:rPr>
      </w:pPr>
      <w:r w:rsidRPr="00C216BA">
        <w:rPr>
          <w:rStyle w:val="FootnoteReference"/>
        </w:rPr>
        <w:footnoteRef/>
      </w:r>
      <w:r w:rsidRPr="00C00E98">
        <w:rPr>
          <w:lang w:val="en-GB"/>
        </w:rPr>
        <w:t xml:space="preserve"> </w:t>
      </w:r>
      <w:r w:rsidRPr="00C00E98">
        <w:rPr>
          <w:lang w:val="en"/>
        </w:rPr>
        <w:t xml:space="preserve">The Hippocratic oath: text, </w:t>
      </w:r>
      <w:r w:rsidRPr="00C216BA">
        <w:rPr>
          <w:lang w:val="en"/>
        </w:rPr>
        <w:t>translation and interpretation b</w:t>
      </w:r>
      <w:r w:rsidRPr="00C00E98">
        <w:rPr>
          <w:lang w:val="en"/>
        </w:rPr>
        <w:t xml:space="preserve">y Ludwig Edelstein Page 56 </w:t>
      </w:r>
      <w:r w:rsidR="00401979">
        <w:fldChar w:fldCharType="begin"/>
      </w:r>
      <w:r w:rsidR="00401979" w:rsidRPr="00401979">
        <w:rPr>
          <w:lang w:val="en-GB"/>
          <w:rPrChange w:id="1" w:author="GARAY AMORES Juan (EEAS-MEXICO CITY)" w:date="2014-05-21T13:57:00Z">
            <w:rPr/>
          </w:rPrChange>
        </w:rPr>
        <w:instrText xml:space="preserve"> HYPERLINK "http://en.wikipedia.org/wiki/Special:BookSources/9780801801846" </w:instrText>
      </w:r>
      <w:r w:rsidR="00401979">
        <w:fldChar w:fldCharType="separate"/>
      </w:r>
      <w:r w:rsidRPr="00C00E98">
        <w:rPr>
          <w:color w:val="0000FF"/>
          <w:u w:val="single"/>
          <w:lang w:val="en"/>
        </w:rPr>
        <w:t>ISBN 978-0-8018-0184-6</w:t>
      </w:r>
      <w:r w:rsidR="00401979">
        <w:rPr>
          <w:color w:val="0000FF"/>
          <w:u w:val="single"/>
          <w:lang w:val="en"/>
        </w:rPr>
        <w:fldChar w:fldCharType="end"/>
      </w:r>
      <w:r w:rsidRPr="00C00E98">
        <w:rPr>
          <w:lang w:val="en"/>
        </w:rPr>
        <w:t xml:space="preserve"> (1943)</w:t>
      </w:r>
    </w:p>
  </w:footnote>
  <w:footnote w:id="9">
    <w:p w:rsidR="00C216BA" w:rsidRPr="00C00E98" w:rsidRDefault="00C216BA">
      <w:pPr>
        <w:pStyle w:val="FootnoteText"/>
        <w:rPr>
          <w:lang w:val="en-GB"/>
        </w:rPr>
      </w:pPr>
      <w:r w:rsidRPr="00C216BA">
        <w:rPr>
          <w:rStyle w:val="FootnoteReference"/>
        </w:rPr>
        <w:footnoteRef/>
      </w:r>
      <w:r w:rsidRPr="00C00E98">
        <w:rPr>
          <w:lang w:val="en-GB"/>
        </w:rPr>
        <w:t xml:space="preserve"> </w:t>
      </w:r>
      <w:proofErr w:type="spellStart"/>
      <w:proofErr w:type="gramStart"/>
      <w:r w:rsidRPr="00C00E98">
        <w:rPr>
          <w:lang w:val="en"/>
        </w:rPr>
        <w:t>Sritharan</w:t>
      </w:r>
      <w:proofErr w:type="spellEnd"/>
      <w:r w:rsidRPr="00C00E98">
        <w:rPr>
          <w:lang w:val="en"/>
        </w:rPr>
        <w:t xml:space="preserve">, </w:t>
      </w:r>
      <w:proofErr w:type="spellStart"/>
      <w:r w:rsidRPr="00C00E98">
        <w:rPr>
          <w:lang w:val="en"/>
        </w:rPr>
        <w:t>Kaji</w:t>
      </w:r>
      <w:proofErr w:type="spellEnd"/>
      <w:r w:rsidRPr="00C00E98">
        <w:rPr>
          <w:lang w:val="en"/>
        </w:rPr>
        <w:t>; Georgina Russell, Zoe Fritz, Davina Wong, Matthew Rollin, Jake Dunning, Bruce Wayne, Philip Morgan, Catherine Sheehan (December 2000).</w:t>
      </w:r>
      <w:proofErr w:type="gramEnd"/>
      <w:r w:rsidRPr="00C00E98">
        <w:rPr>
          <w:lang w:val="en"/>
        </w:rPr>
        <w:t xml:space="preserve"> </w:t>
      </w:r>
      <w:hyperlink r:id="rId2" w:history="1">
        <w:proofErr w:type="gramStart"/>
        <w:r w:rsidRPr="00C00E98">
          <w:rPr>
            <w:color w:val="0000FF"/>
            <w:u w:val="single"/>
            <w:lang w:val="en"/>
          </w:rPr>
          <w:t>"Medical oaths and declarations"</w:t>
        </w:r>
      </w:hyperlink>
      <w:r w:rsidRPr="00C00E98">
        <w:rPr>
          <w:lang w:val="en"/>
        </w:rPr>
        <w:t>.</w:t>
      </w:r>
      <w:proofErr w:type="gramEnd"/>
      <w:r w:rsidRPr="00C00E98">
        <w:rPr>
          <w:lang w:val="en"/>
        </w:rPr>
        <w:t xml:space="preserve"> </w:t>
      </w:r>
      <w:r w:rsidRPr="00C00E98">
        <w:rPr>
          <w:i/>
          <w:iCs/>
          <w:lang w:val="en"/>
        </w:rPr>
        <w:t>BMJ</w:t>
      </w:r>
      <w:r w:rsidRPr="00C00E98">
        <w:rPr>
          <w:lang w:val="en"/>
        </w:rPr>
        <w:t xml:space="preserve"> </w:t>
      </w:r>
      <w:r w:rsidRPr="00C00E98">
        <w:rPr>
          <w:b/>
          <w:bCs/>
          <w:lang w:val="en"/>
        </w:rPr>
        <w:t>323</w:t>
      </w:r>
      <w:r w:rsidRPr="00C00E98">
        <w:rPr>
          <w:lang w:val="en"/>
        </w:rPr>
        <w:t xml:space="preserve"> (7327): 1440–1. </w:t>
      </w:r>
      <w:r w:rsidR="00401979">
        <w:fldChar w:fldCharType="begin"/>
      </w:r>
      <w:r w:rsidR="00401979" w:rsidRPr="00401979">
        <w:rPr>
          <w:lang w:val="en-GB"/>
          <w:rPrChange w:id="2" w:author="GARAY AMORES Juan (EEAS-MEXICO CITY)" w:date="2014-05-21T13:57:00Z">
            <w:rPr/>
          </w:rPrChange>
        </w:rPr>
        <w:instrText xml:space="preserve"> HYPERLINK "http://en.wikipedia.org/wiki/Digital_object_identifier" \o "Digital object identifier" </w:instrText>
      </w:r>
      <w:r w:rsidR="00401979">
        <w:fldChar w:fldCharType="separate"/>
      </w:r>
      <w:proofErr w:type="gramStart"/>
      <w:r w:rsidRPr="00C00E98">
        <w:rPr>
          <w:color w:val="0000FF"/>
          <w:u w:val="single"/>
          <w:lang w:val="en"/>
        </w:rPr>
        <w:t>doi</w:t>
      </w:r>
      <w:proofErr w:type="gramEnd"/>
      <w:r w:rsidR="00401979">
        <w:rPr>
          <w:color w:val="0000FF"/>
          <w:u w:val="single"/>
          <w:lang w:val="en"/>
        </w:rPr>
        <w:fldChar w:fldCharType="end"/>
      </w:r>
      <w:r w:rsidRPr="00C00E98">
        <w:rPr>
          <w:lang w:val="en"/>
        </w:rPr>
        <w:t>:</w:t>
      </w:r>
      <w:r w:rsidR="00401979">
        <w:fldChar w:fldCharType="begin"/>
      </w:r>
      <w:r w:rsidR="00401979" w:rsidRPr="00401979">
        <w:rPr>
          <w:lang w:val="en-GB"/>
          <w:rPrChange w:id="3" w:author="GARAY AMORES Juan (EEAS-MEXICO CITY)" w:date="2014-05-21T13:57:00Z">
            <w:rPr/>
          </w:rPrChange>
        </w:rPr>
        <w:instrText xml:space="preserve"> HYPERLINK "http://dx.doi.org/10.1136%2Fbmj.323.7327.1440" </w:instrText>
      </w:r>
      <w:r w:rsidR="00401979">
        <w:fldChar w:fldCharType="separate"/>
      </w:r>
      <w:r w:rsidRPr="00C00E98">
        <w:rPr>
          <w:color w:val="0000FF"/>
          <w:u w:val="single"/>
          <w:lang w:val="en"/>
        </w:rPr>
        <w:t>10.1136/bmj.323.7327.1440</w:t>
      </w:r>
      <w:r w:rsidR="00401979">
        <w:rPr>
          <w:color w:val="0000FF"/>
          <w:u w:val="single"/>
          <w:lang w:val="en"/>
        </w:rPr>
        <w:fldChar w:fldCharType="end"/>
      </w:r>
      <w:r w:rsidRPr="00C00E98">
        <w:rPr>
          <w:lang w:val="en"/>
        </w:rPr>
        <w:t xml:space="preserve">. </w:t>
      </w:r>
      <w:r w:rsidR="00401979">
        <w:fldChar w:fldCharType="begin"/>
      </w:r>
      <w:r w:rsidR="00401979" w:rsidRPr="00401979">
        <w:rPr>
          <w:lang w:val="en-GB"/>
          <w:rPrChange w:id="4" w:author="GARAY AMORES Juan (EEAS-MEXICO CITY)" w:date="2014-05-21T13:57:00Z">
            <w:rPr/>
          </w:rPrChange>
        </w:rPr>
        <w:instrText xml:space="preserve"> HYPERLINK</w:instrText>
      </w:r>
      <w:r w:rsidR="00401979" w:rsidRPr="00401979">
        <w:rPr>
          <w:lang w:val="en-GB"/>
          <w:rPrChange w:id="5" w:author="GARAY AMORES Juan (EEAS-MEXICO CITY)" w:date="2014-05-21T13:57:00Z">
            <w:rPr/>
          </w:rPrChange>
        </w:rPr>
        <w:instrText xml:space="preserve"> "http://en.wikipedia.org/wiki/PubMed_Central" \o "PubMed Central" </w:instrText>
      </w:r>
      <w:r w:rsidR="00401979">
        <w:fldChar w:fldCharType="separate"/>
      </w:r>
      <w:proofErr w:type="gramStart"/>
      <w:r w:rsidRPr="00C00E98">
        <w:rPr>
          <w:color w:val="0000FF"/>
          <w:u w:val="single"/>
          <w:lang w:val="en"/>
        </w:rPr>
        <w:t>PMC</w:t>
      </w:r>
      <w:r w:rsidR="00401979">
        <w:rPr>
          <w:color w:val="0000FF"/>
          <w:u w:val="single"/>
          <w:lang w:val="en"/>
        </w:rPr>
        <w:fldChar w:fldCharType="end"/>
      </w:r>
      <w:r w:rsidRPr="00C00E98">
        <w:rPr>
          <w:lang w:val="en"/>
        </w:rPr>
        <w:t xml:space="preserve"> </w:t>
      </w:r>
      <w:r w:rsidR="00401979">
        <w:fldChar w:fldCharType="begin"/>
      </w:r>
      <w:proofErr w:type="gramEnd"/>
      <w:r w:rsidR="00401979" w:rsidRPr="00401979">
        <w:rPr>
          <w:lang w:val="en-GB"/>
          <w:rPrChange w:id="6" w:author="GARAY AMORES Juan (EEAS-MEXICO CITY)" w:date="2014-05-21T13:57:00Z">
            <w:rPr/>
          </w:rPrChange>
        </w:rPr>
        <w:instrText xml:space="preserve"> HYPERLINK "http://www.ncbi.nlm.nih.gov/pmc/articles/PMC1121898" </w:instrText>
      </w:r>
      <w:proofErr w:type="gramStart"/>
      <w:r w:rsidR="00401979">
        <w:fldChar w:fldCharType="separate"/>
      </w:r>
      <w:r w:rsidRPr="00C00E98">
        <w:rPr>
          <w:color w:val="0000FF"/>
          <w:u w:val="single"/>
          <w:lang w:val="en"/>
        </w:rPr>
        <w:t>1121898</w:t>
      </w:r>
      <w:r w:rsidR="00401979">
        <w:rPr>
          <w:color w:val="0000FF"/>
          <w:u w:val="single"/>
          <w:lang w:val="en"/>
        </w:rPr>
        <w:fldChar w:fldCharType="end"/>
      </w:r>
      <w:r w:rsidRPr="00C00E98">
        <w:rPr>
          <w:lang w:val="en"/>
        </w:rPr>
        <w:t>.</w:t>
      </w:r>
      <w:proofErr w:type="gramEnd"/>
      <w:r w:rsidRPr="00C00E98">
        <w:rPr>
          <w:lang w:val="en"/>
        </w:rPr>
        <w:t xml:space="preserve"> </w:t>
      </w:r>
      <w:r w:rsidR="00401979">
        <w:fldChar w:fldCharType="begin"/>
      </w:r>
      <w:r w:rsidR="00401979" w:rsidRPr="00401979">
        <w:rPr>
          <w:lang w:val="en-GB"/>
          <w:rPrChange w:id="7" w:author="GARAY AMORES Juan (EEAS-MEXICO CITY)" w:date="2014-05-21T13:57:00Z">
            <w:rPr/>
          </w:rPrChange>
        </w:rPr>
        <w:instrText xml:space="preserve"> HYPERLINK "http://en.wikipedia.org/wiki/PubMed_Identifier" \o "PubMed Identifier" </w:instrText>
      </w:r>
      <w:r w:rsidR="00401979">
        <w:fldChar w:fldCharType="separate"/>
      </w:r>
      <w:proofErr w:type="gramStart"/>
      <w:r w:rsidRPr="00C00E98">
        <w:rPr>
          <w:color w:val="0000FF"/>
          <w:u w:val="single"/>
          <w:lang w:val="en"/>
        </w:rPr>
        <w:t>PMID</w:t>
      </w:r>
      <w:r w:rsidR="00401979">
        <w:rPr>
          <w:color w:val="0000FF"/>
          <w:u w:val="single"/>
          <w:lang w:val="en"/>
        </w:rPr>
        <w:fldChar w:fldCharType="end"/>
      </w:r>
      <w:r w:rsidRPr="00C00E98">
        <w:rPr>
          <w:lang w:val="en"/>
        </w:rPr>
        <w:t xml:space="preserve"> </w:t>
      </w:r>
      <w:r w:rsidR="00401979">
        <w:fldChar w:fldCharType="begin"/>
      </w:r>
      <w:proofErr w:type="gramEnd"/>
      <w:r w:rsidR="00401979" w:rsidRPr="00401979">
        <w:rPr>
          <w:lang w:val="en-GB"/>
          <w:rPrChange w:id="8" w:author="GARAY AMORES Juan (EEAS-MEXICO CITY)" w:date="2014-05-21T13:57:00Z">
            <w:rPr/>
          </w:rPrChange>
        </w:rPr>
        <w:instrText xml:space="preserve"> HYPERLINK "ht</w:instrText>
      </w:r>
      <w:r w:rsidR="00401979" w:rsidRPr="00401979">
        <w:rPr>
          <w:lang w:val="en-GB"/>
          <w:rPrChange w:id="9" w:author="GARAY AMORES Juan (EEAS-MEXICO CITY)" w:date="2014-05-21T13:57:00Z">
            <w:rPr/>
          </w:rPrChange>
        </w:rPr>
        <w:instrText xml:space="preserve">tp://www.ncbi.nlm.nih.gov/pubmed/11751345" </w:instrText>
      </w:r>
      <w:proofErr w:type="gramStart"/>
      <w:r w:rsidR="00401979">
        <w:fldChar w:fldCharType="separate"/>
      </w:r>
      <w:r w:rsidRPr="00C00E98">
        <w:rPr>
          <w:color w:val="0000FF"/>
          <w:u w:val="single"/>
          <w:lang w:val="en"/>
        </w:rPr>
        <w:t>11751345</w:t>
      </w:r>
      <w:r w:rsidR="00401979">
        <w:rPr>
          <w:color w:val="0000FF"/>
          <w:u w:val="single"/>
          <w:lang w:val="en"/>
        </w:rPr>
        <w:fldChar w:fldCharType="end"/>
      </w:r>
      <w:r w:rsidRPr="00C00E98">
        <w:rPr>
          <w:lang w:val="en"/>
        </w:rPr>
        <w:t>.</w:t>
      </w:r>
      <w:proofErr w:type="gramEnd"/>
    </w:p>
  </w:footnote>
  <w:footnote w:id="10">
    <w:p w:rsidR="00232454" w:rsidRPr="00C00E98" w:rsidRDefault="00232454" w:rsidP="00C00E98">
      <w:pPr>
        <w:pStyle w:val="NormalWeb"/>
        <w:spacing w:before="0" w:beforeAutospacing="0" w:after="0" w:afterAutospacing="0"/>
        <w:rPr>
          <w:sz w:val="20"/>
          <w:szCs w:val="20"/>
        </w:rPr>
      </w:pPr>
      <w:r w:rsidRPr="00C00E98">
        <w:rPr>
          <w:rStyle w:val="FootnoteReference"/>
          <w:sz w:val="20"/>
          <w:szCs w:val="20"/>
        </w:rPr>
        <w:footnoteRef/>
      </w:r>
      <w:r w:rsidRPr="00C00E98">
        <w:rPr>
          <w:sz w:val="20"/>
          <w:szCs w:val="20"/>
        </w:rPr>
        <w:t xml:space="preserve"> http://www.wma.net/en/30publications/10policies/g1/</w:t>
      </w:r>
    </w:p>
  </w:footnote>
  <w:footnote w:id="11">
    <w:p w:rsidR="00C216BA" w:rsidRPr="00C00E98" w:rsidRDefault="00C216BA">
      <w:pPr>
        <w:pStyle w:val="FootnoteText"/>
        <w:rPr>
          <w:lang w:val="en-GB"/>
        </w:rPr>
      </w:pPr>
      <w:r w:rsidRPr="00C216BA">
        <w:rPr>
          <w:rStyle w:val="FootnoteReference"/>
        </w:rPr>
        <w:footnoteRef/>
      </w:r>
      <w:r w:rsidRPr="00C00E98">
        <w:rPr>
          <w:lang w:val="en-GB"/>
        </w:rPr>
        <w:t xml:space="preserve"> </w:t>
      </w:r>
      <w:r w:rsidRPr="00C216BA">
        <w:rPr>
          <w:lang w:val="en-GB"/>
        </w:rPr>
        <w:t>"</w:t>
      </w:r>
      <w:r w:rsidRPr="00C00E98">
        <w:rPr>
          <w:lang w:val="en-GB"/>
        </w:rPr>
        <w:t>I WILL NOT PERMIT considerations of age, disease or disability, creed, ethnic origin, gender, nationality, political affiliation, race, sexual orientation, social standing or any other factor to intervene between my duty and my patient</w:t>
      </w:r>
      <w:r w:rsidRPr="00C216BA">
        <w:rPr>
          <w:lang w:val="en-GB"/>
        </w:rPr>
        <w:t>"</w:t>
      </w:r>
    </w:p>
  </w:footnote>
  <w:footnote w:id="12">
    <w:p w:rsidR="009668EF" w:rsidRPr="00C216BA" w:rsidRDefault="009668EF" w:rsidP="00C216BA">
      <w:pPr>
        <w:pStyle w:val="FootnoteText"/>
        <w:rPr>
          <w:lang w:val="en-GB"/>
        </w:rPr>
      </w:pPr>
      <w:r w:rsidRPr="00C216BA">
        <w:rPr>
          <w:rStyle w:val="FootnoteReference"/>
        </w:rPr>
        <w:footnoteRef/>
      </w:r>
      <w:r w:rsidRPr="00C216BA">
        <w:rPr>
          <w:lang w:val="en-GB"/>
        </w:rPr>
        <w:t xml:space="preserve"> http://www.who.int/publications/almaata_declaration_en.pdf</w:t>
      </w:r>
    </w:p>
  </w:footnote>
  <w:footnote w:id="13">
    <w:p w:rsidR="009668EF" w:rsidRPr="00232454" w:rsidRDefault="009668EF" w:rsidP="00C216BA">
      <w:pPr>
        <w:pStyle w:val="FootnoteText"/>
        <w:rPr>
          <w:lang w:val="en-GB"/>
        </w:rPr>
      </w:pPr>
      <w:r w:rsidRPr="00C216BA">
        <w:rPr>
          <w:rStyle w:val="FootnoteReference"/>
        </w:rPr>
        <w:footnoteRef/>
      </w:r>
      <w:r w:rsidRPr="00C216BA">
        <w:rPr>
          <w:lang w:val="en-GB"/>
        </w:rPr>
        <w:t xml:space="preserve"> http://www.who.int/healthpromotion/conferences/previous/ottawa/en/</w:t>
      </w:r>
    </w:p>
  </w:footnote>
  <w:footnote w:id="14">
    <w:p w:rsidR="009668EF" w:rsidRPr="0090021C" w:rsidRDefault="009668EF" w:rsidP="00C216BA">
      <w:pPr>
        <w:pStyle w:val="FootnoteText"/>
        <w:rPr>
          <w:lang w:val="en-GB"/>
        </w:rPr>
      </w:pPr>
      <w:r w:rsidRPr="00232454">
        <w:rPr>
          <w:rStyle w:val="FootnoteReference"/>
        </w:rPr>
        <w:footnoteRef/>
      </w:r>
      <w:r w:rsidRPr="00232454">
        <w:rPr>
          <w:lang w:val="en-GB"/>
        </w:rPr>
        <w:t xml:space="preserve"> </w:t>
      </w:r>
      <w:r w:rsidRPr="00232454">
        <w:rPr>
          <w:rStyle w:val="Strong"/>
          <w:b w:val="0"/>
          <w:lang w:val="en-GB"/>
        </w:rPr>
        <w:t xml:space="preserve">Juan </w:t>
      </w:r>
      <w:r w:rsidRPr="00232454">
        <w:rPr>
          <w:rStyle w:val="familyname"/>
          <w:bCs/>
          <w:lang w:val="en-GB"/>
        </w:rPr>
        <w:t>GARAY</w:t>
      </w:r>
      <w:r w:rsidRPr="00232454">
        <w:rPr>
          <w:rStyle w:val="Strong"/>
          <w:b w:val="0"/>
          <w:lang w:val="en-GB"/>
        </w:rPr>
        <w:t xml:space="preserve">, Laura </w:t>
      </w:r>
      <w:r w:rsidRPr="00232454">
        <w:rPr>
          <w:rStyle w:val="familyname"/>
          <w:bCs/>
          <w:lang w:val="en-GB"/>
        </w:rPr>
        <w:t>HARRIS</w:t>
      </w:r>
      <w:r w:rsidRPr="00232454">
        <w:rPr>
          <w:rStyle w:val="Strong"/>
          <w:b w:val="0"/>
          <w:lang w:val="en-GB"/>
        </w:rPr>
        <w:t xml:space="preserve"> </w:t>
      </w:r>
      <w:proofErr w:type="gramStart"/>
      <w:r w:rsidRPr="00232454">
        <w:rPr>
          <w:rStyle w:val="Strong"/>
          <w:b w:val="0"/>
          <w:lang w:val="en-GB"/>
        </w:rPr>
        <w:t>et</w:t>
      </w:r>
      <w:proofErr w:type="gramEnd"/>
      <w:r w:rsidRPr="00232454">
        <w:rPr>
          <w:rStyle w:val="Strong"/>
          <w:b w:val="0"/>
          <w:lang w:val="en-GB"/>
        </w:rPr>
        <w:t xml:space="preserve"> Julia </w:t>
      </w:r>
      <w:r w:rsidRPr="00232454">
        <w:rPr>
          <w:rStyle w:val="familyname"/>
          <w:bCs/>
          <w:lang w:val="en-GB"/>
        </w:rPr>
        <w:t>WALSH</w:t>
      </w:r>
      <w:r w:rsidRPr="00232454">
        <w:rPr>
          <w:lang w:val="en-GB"/>
        </w:rPr>
        <w:t xml:space="preserve">, « Global health: evolution of the definition, use and misuse of the term », </w:t>
      </w:r>
      <w:r w:rsidRPr="00C216BA">
        <w:rPr>
          <w:rStyle w:val="Emphasis"/>
          <w:lang w:val="en-GB"/>
        </w:rPr>
        <w:t>Face à face</w:t>
      </w:r>
      <w:r w:rsidRPr="00C216BA">
        <w:rPr>
          <w:lang w:val="en-GB"/>
        </w:rPr>
        <w:t xml:space="preserve"> [En </w:t>
      </w:r>
      <w:proofErr w:type="spellStart"/>
      <w:r w:rsidRPr="00C216BA">
        <w:rPr>
          <w:lang w:val="en-GB"/>
        </w:rPr>
        <w:t>ligne</w:t>
      </w:r>
      <w:proofErr w:type="spellEnd"/>
      <w:r w:rsidRPr="00C216BA">
        <w:rPr>
          <w:lang w:val="en-GB"/>
        </w:rPr>
        <w:t xml:space="preserve">], 12 | 2013, </w:t>
      </w:r>
      <w:proofErr w:type="spellStart"/>
      <w:r w:rsidRPr="00C216BA">
        <w:rPr>
          <w:lang w:val="en-GB"/>
        </w:rPr>
        <w:t>mis</w:t>
      </w:r>
      <w:proofErr w:type="spellEnd"/>
      <w:r w:rsidRPr="00C216BA">
        <w:rPr>
          <w:lang w:val="en-GB"/>
        </w:rPr>
        <w:t xml:space="preserve"> en </w:t>
      </w:r>
      <w:proofErr w:type="spellStart"/>
      <w:r w:rsidRPr="00C216BA">
        <w:rPr>
          <w:lang w:val="en-GB"/>
        </w:rPr>
        <w:t>ligne</w:t>
      </w:r>
      <w:proofErr w:type="spellEnd"/>
      <w:r w:rsidRPr="00C216BA">
        <w:rPr>
          <w:lang w:val="en-GB"/>
        </w:rPr>
        <w:t xml:space="preserve"> le 21 </w:t>
      </w:r>
      <w:proofErr w:type="spellStart"/>
      <w:r w:rsidRPr="00C216BA">
        <w:rPr>
          <w:lang w:val="en-GB"/>
        </w:rPr>
        <w:t>octobre</w:t>
      </w:r>
      <w:proofErr w:type="spellEnd"/>
      <w:r w:rsidRPr="00C216BA">
        <w:rPr>
          <w:lang w:val="en-GB"/>
        </w:rPr>
        <w:t xml:space="preserve"> 2013, </w:t>
      </w:r>
      <w:proofErr w:type="spellStart"/>
      <w:r w:rsidRPr="00C216BA">
        <w:rPr>
          <w:lang w:val="en-GB"/>
        </w:rPr>
        <w:t>consulté</w:t>
      </w:r>
      <w:proofErr w:type="spellEnd"/>
      <w:r w:rsidRPr="00C216BA">
        <w:rPr>
          <w:lang w:val="en-GB"/>
        </w:rPr>
        <w:t xml:space="preserve"> le 23 </w:t>
      </w:r>
      <w:proofErr w:type="spellStart"/>
      <w:r w:rsidRPr="00C216BA">
        <w:rPr>
          <w:lang w:val="en-GB"/>
        </w:rPr>
        <w:t>avril</w:t>
      </w:r>
      <w:proofErr w:type="spellEnd"/>
      <w:r w:rsidRPr="00C216BA">
        <w:rPr>
          <w:lang w:val="en-GB"/>
        </w:rPr>
        <w:t xml:space="preserve"> 2014. URL : http://faceaface.revues.org/745</w:t>
      </w:r>
    </w:p>
  </w:footnote>
  <w:footnote w:id="15">
    <w:p w:rsidR="009668EF" w:rsidRPr="0090021C" w:rsidRDefault="009668EF">
      <w:pPr>
        <w:pStyle w:val="FootnoteText"/>
        <w:rPr>
          <w:lang w:val="en"/>
        </w:rPr>
      </w:pPr>
      <w:r w:rsidRPr="00051E8C">
        <w:rPr>
          <w:rStyle w:val="FootnoteReference"/>
        </w:rPr>
        <w:footnoteRef/>
      </w:r>
      <w:r w:rsidRPr="0090021C">
        <w:rPr>
          <w:lang w:val="en-GB"/>
        </w:rPr>
        <w:t xml:space="preserve"> </w:t>
      </w:r>
      <w:r w:rsidRPr="0090021C">
        <w:rPr>
          <w:rFonts w:eastAsia="Times New Roman"/>
          <w:color w:val="222222"/>
          <w:lang w:val="en" w:eastAsia="en-GB"/>
        </w:rPr>
        <w:t xml:space="preserve">David </w:t>
      </w:r>
      <w:proofErr w:type="spellStart"/>
      <w:r w:rsidRPr="0090021C">
        <w:rPr>
          <w:rFonts w:eastAsia="Times New Roman"/>
          <w:color w:val="222222"/>
          <w:lang w:val="en" w:eastAsia="en-GB"/>
        </w:rPr>
        <w:t>McCoyet</w:t>
      </w:r>
      <w:proofErr w:type="spellEnd"/>
      <w:r w:rsidRPr="0090021C">
        <w:rPr>
          <w:rFonts w:eastAsia="Times New Roman"/>
          <w:color w:val="222222"/>
          <w:lang w:val="en" w:eastAsia="en-GB"/>
        </w:rPr>
        <w:t xml:space="preserve"> al, Global health funding: how much, where it comes from and where it goes </w:t>
      </w:r>
      <w:r w:rsidRPr="0090021C">
        <w:rPr>
          <w:rFonts w:eastAsia="Times New Roman"/>
          <w:i/>
          <w:iCs/>
          <w:color w:val="222222"/>
          <w:lang w:val="en" w:eastAsia="en-GB"/>
        </w:rPr>
        <w:t>Health Policy Plan. (2009) 24 (6): 407-417 http://heapol.oxfordjournals.org/content/24/6/407</w:t>
      </w:r>
    </w:p>
  </w:footnote>
  <w:footnote w:id="16">
    <w:p w:rsidR="009668EF" w:rsidRPr="0090021C" w:rsidRDefault="009668EF">
      <w:pPr>
        <w:pStyle w:val="FootnoteText"/>
        <w:rPr>
          <w:lang w:val="en"/>
        </w:rPr>
      </w:pPr>
      <w:r w:rsidRPr="00051E8C">
        <w:rPr>
          <w:rStyle w:val="FootnoteReference"/>
        </w:rPr>
        <w:footnoteRef/>
      </w:r>
      <w:r w:rsidRPr="0090021C">
        <w:rPr>
          <w:lang w:val="en"/>
        </w:rPr>
        <w:t xml:space="preserve"> http://www.who.int/about/resources_planning/AnnexA67_43-en.pdf?ua=1</w:t>
      </w:r>
    </w:p>
  </w:footnote>
  <w:footnote w:id="17">
    <w:p w:rsidR="009668EF" w:rsidRPr="0090021C" w:rsidRDefault="009668EF" w:rsidP="0090021C">
      <w:pPr>
        <w:autoSpaceDE w:val="0"/>
        <w:autoSpaceDN w:val="0"/>
        <w:adjustRightInd w:val="0"/>
        <w:spacing w:after="0" w:line="240" w:lineRule="auto"/>
        <w:rPr>
          <w:lang w:val="en"/>
        </w:rPr>
      </w:pPr>
      <w:r w:rsidRPr="00051E8C">
        <w:rPr>
          <w:rStyle w:val="FootnoteReference"/>
          <w:sz w:val="20"/>
          <w:szCs w:val="20"/>
        </w:rPr>
        <w:footnoteRef/>
      </w:r>
      <w:r w:rsidRPr="00051E8C">
        <w:rPr>
          <w:sz w:val="20"/>
          <w:szCs w:val="20"/>
          <w:lang w:val="en"/>
        </w:rPr>
        <w:t xml:space="preserve"> See chapter 4 of resolution 64.2 in annex 6 :  </w:t>
      </w:r>
      <w:r w:rsidRPr="0090021C">
        <w:rPr>
          <w:bCs/>
          <w:sz w:val="20"/>
          <w:szCs w:val="20"/>
          <w:lang w:val="en-GB"/>
        </w:rPr>
        <w:t>Financial and administrative implications for the Secretariat</w:t>
      </w:r>
      <w:r w:rsidRPr="00051E8C">
        <w:rPr>
          <w:bCs/>
          <w:sz w:val="20"/>
          <w:szCs w:val="20"/>
          <w:lang w:val="en-GB"/>
        </w:rPr>
        <w:t xml:space="preserve"> </w:t>
      </w:r>
      <w:r w:rsidRPr="0090021C">
        <w:rPr>
          <w:bCs/>
          <w:sz w:val="20"/>
          <w:szCs w:val="20"/>
          <w:lang w:val="en-GB"/>
        </w:rPr>
        <w:t>of resolutions adopted by the Health Assembly</w:t>
      </w:r>
      <w:r w:rsidRPr="00051E8C">
        <w:rPr>
          <w:sz w:val="20"/>
          <w:szCs w:val="20"/>
          <w:lang w:val="en"/>
        </w:rPr>
        <w:t xml:space="preserve">   </w:t>
      </w:r>
      <w:r w:rsidRPr="0090021C">
        <w:rPr>
          <w:sz w:val="20"/>
          <w:szCs w:val="20"/>
          <w:lang w:val="en"/>
        </w:rPr>
        <w:t>http://apps.who.int/gb/ebwha/pdf_files/WHA64-REC1/A64_REC1-en.pdf#page=85</w:t>
      </w:r>
    </w:p>
  </w:footnote>
  <w:footnote w:id="18">
    <w:p w:rsidR="00567060" w:rsidRPr="0090021C" w:rsidRDefault="00567060" w:rsidP="00567060">
      <w:pPr>
        <w:pStyle w:val="FootnoteText"/>
        <w:rPr>
          <w:lang w:val="en-GB"/>
        </w:rPr>
      </w:pPr>
      <w:r>
        <w:rPr>
          <w:rStyle w:val="FootnoteReference"/>
        </w:rPr>
        <w:footnoteRef/>
      </w:r>
      <w:r w:rsidRPr="0090021C">
        <w:rPr>
          <w:lang w:val="en-GB"/>
        </w:rPr>
        <w:t xml:space="preserve"> </w:t>
      </w:r>
      <w:r w:rsidRPr="00051E8C">
        <w:rPr>
          <w:lang w:val="en-GB"/>
        </w:rPr>
        <w:t>http://www.who.int/healthinfo/global_burden_disease/GlobalHealthRisks_report_full.pdf</w:t>
      </w:r>
    </w:p>
  </w:footnote>
  <w:footnote w:id="19">
    <w:p w:rsidR="009668EF" w:rsidRPr="0090021C" w:rsidRDefault="009668EF">
      <w:pPr>
        <w:pStyle w:val="FootnoteText"/>
        <w:rPr>
          <w:lang w:val="en-GB"/>
        </w:rPr>
      </w:pPr>
      <w:r>
        <w:rPr>
          <w:rStyle w:val="FootnoteReference"/>
        </w:rPr>
        <w:footnoteRef/>
      </w:r>
      <w:r w:rsidRPr="00051E8C">
        <w:rPr>
          <w:lang w:val="en-GB"/>
        </w:rPr>
        <w:t>http://www.who.int/social_determinants/thecommission/finalreport/en/</w:t>
      </w:r>
      <w:r w:rsidRPr="0090021C">
        <w:rPr>
          <w:lang w:val="en-GB"/>
        </w:rPr>
        <w:t xml:space="preserve"> </w:t>
      </w:r>
    </w:p>
  </w:footnote>
  <w:footnote w:id="20">
    <w:p w:rsidR="009668EF" w:rsidRPr="0090021C" w:rsidRDefault="009668EF">
      <w:pPr>
        <w:pStyle w:val="FootnoteText"/>
        <w:rPr>
          <w:lang w:val="en-GB"/>
        </w:rPr>
      </w:pPr>
      <w:r>
        <w:rPr>
          <w:rStyle w:val="FootnoteReference"/>
        </w:rPr>
        <w:footnoteRef/>
      </w:r>
      <w:r>
        <w:rPr>
          <w:lang w:val="en-GB"/>
        </w:rPr>
        <w:t>h</w:t>
      </w:r>
      <w:r w:rsidRPr="00760303">
        <w:rPr>
          <w:lang w:val="en-GB"/>
        </w:rPr>
        <w:t>ttp://www.healthmetricsandevaluation.org/sites/default/files/publication_summary/2013/GBD_2013_Protocol.pdf</w:t>
      </w:r>
    </w:p>
  </w:footnote>
  <w:footnote w:id="21">
    <w:p w:rsidR="003A7E24" w:rsidRPr="00C00E98" w:rsidRDefault="003A7E24">
      <w:pPr>
        <w:pStyle w:val="FootnoteText"/>
        <w:rPr>
          <w:lang w:val="en-GB"/>
        </w:rPr>
      </w:pPr>
      <w:r>
        <w:rPr>
          <w:rStyle w:val="FootnoteReference"/>
        </w:rPr>
        <w:footnoteRef/>
      </w:r>
      <w:r w:rsidRPr="00C00E98">
        <w:rPr>
          <w:lang w:val="en-GB"/>
        </w:rPr>
        <w:t xml:space="preserve"> </w:t>
      </w:r>
      <w:r w:rsidRPr="003A7E24">
        <w:rPr>
          <w:lang w:val="en-GB"/>
        </w:rPr>
        <w:t>https://apha.confex.com/apha/141am/webprogram/Paper290011.html</w:t>
      </w:r>
    </w:p>
  </w:footnote>
  <w:footnote w:id="22">
    <w:p w:rsidR="009668EF" w:rsidRPr="00C00E98" w:rsidRDefault="009668EF" w:rsidP="009668EF">
      <w:pPr>
        <w:pStyle w:val="FootnoteText"/>
        <w:rPr>
          <w:lang w:val="en-GB"/>
        </w:rPr>
      </w:pPr>
      <w:r>
        <w:rPr>
          <w:rStyle w:val="FootnoteReference"/>
        </w:rPr>
        <w:footnoteRef/>
      </w:r>
      <w:r w:rsidRPr="00C00E98">
        <w:rPr>
          <w:lang w:val="en-GB"/>
        </w:rPr>
        <w:t xml:space="preserve"> http://www.who.int/governance/eb/who_constitution_en.pdf</w:t>
      </w:r>
    </w:p>
  </w:footnote>
  <w:footnote w:id="23">
    <w:p w:rsidR="009668EF" w:rsidRPr="00C00E98" w:rsidRDefault="009668EF" w:rsidP="009668EF">
      <w:pPr>
        <w:pStyle w:val="FootnoteText"/>
        <w:rPr>
          <w:lang w:val="en-GB"/>
        </w:rPr>
      </w:pPr>
      <w:r>
        <w:rPr>
          <w:rStyle w:val="FootnoteReference"/>
        </w:rPr>
        <w:footnoteRef/>
      </w:r>
      <w:r w:rsidRPr="00C00E98">
        <w:rPr>
          <w:lang w:val="en-GB"/>
        </w:rPr>
        <w:t xml:space="preserve"> http://www.thelancet.com/journals/lancet/article/PIIS0140-6736(09)61778-5/fulltext</w:t>
      </w:r>
    </w:p>
  </w:footnote>
  <w:footnote w:id="24">
    <w:p w:rsidR="009668EF" w:rsidRPr="00C00E98" w:rsidRDefault="009668EF" w:rsidP="009668EF">
      <w:pPr>
        <w:pStyle w:val="FootnoteText"/>
        <w:rPr>
          <w:lang w:val="en-GB"/>
        </w:rPr>
      </w:pPr>
      <w:r>
        <w:rPr>
          <w:rStyle w:val="FootnoteReference"/>
        </w:rPr>
        <w:footnoteRef/>
      </w:r>
      <w:r w:rsidRPr="00C00E98">
        <w:rPr>
          <w:lang w:val="en-GB"/>
        </w:rPr>
        <w:t xml:space="preserve"> http://www.who.int/gho/publications/world_health_statistics/2013/en/</w:t>
      </w:r>
    </w:p>
  </w:footnote>
  <w:footnote w:id="25">
    <w:p w:rsidR="009668EF" w:rsidRPr="00C00E98" w:rsidRDefault="009668EF" w:rsidP="009668EF">
      <w:pPr>
        <w:pStyle w:val="FootnoteText"/>
        <w:rPr>
          <w:lang w:val="en-GB"/>
        </w:rPr>
      </w:pPr>
      <w:r>
        <w:rPr>
          <w:rStyle w:val="FootnoteReference"/>
        </w:rPr>
        <w:footnoteRef/>
      </w:r>
      <w:r w:rsidRPr="00C00E98">
        <w:rPr>
          <w:lang w:val="en-GB"/>
        </w:rPr>
        <w:t xml:space="preserve"> http://www.healthmetricsandevaluation.org/gbd/2013</w:t>
      </w:r>
    </w:p>
  </w:footnote>
  <w:footnote w:id="26">
    <w:p w:rsidR="009668EF" w:rsidRPr="0090021C" w:rsidRDefault="009668EF" w:rsidP="009668EF">
      <w:pPr>
        <w:pStyle w:val="FootnoteText"/>
        <w:rPr>
          <w:lang w:val="en-GB"/>
        </w:rPr>
      </w:pPr>
      <w:r>
        <w:rPr>
          <w:rStyle w:val="FootnoteReference"/>
        </w:rPr>
        <w:footnoteRef/>
      </w:r>
      <w:r w:rsidRPr="0090021C">
        <w:rPr>
          <w:lang w:val="en-GB"/>
        </w:rPr>
        <w:t xml:space="preserve"> </w:t>
      </w:r>
      <w:r>
        <w:rPr>
          <w:lang w:val="en-GB"/>
        </w:rPr>
        <w:t xml:space="preserve">See 62.14 in </w:t>
      </w:r>
      <w:r w:rsidRPr="000249B6">
        <w:rPr>
          <w:lang w:val="en-GB"/>
        </w:rPr>
        <w:t>http://apps.who.int/gb/ebwha/pdf_files/WHA62-REC1/WHA62_REC1-en-P2.pdf</w:t>
      </w:r>
    </w:p>
  </w:footnote>
  <w:footnote w:id="27">
    <w:p w:rsidR="009668EF" w:rsidRPr="0090021C" w:rsidRDefault="009668EF" w:rsidP="009668EF">
      <w:pPr>
        <w:pStyle w:val="FootnoteText"/>
        <w:rPr>
          <w:lang w:val="en-GB"/>
        </w:rPr>
      </w:pPr>
      <w:r>
        <w:rPr>
          <w:rStyle w:val="FootnoteReference"/>
        </w:rPr>
        <w:footnoteRef/>
      </w:r>
      <w:r w:rsidRPr="0090021C">
        <w:rPr>
          <w:lang w:val="en-GB"/>
        </w:rPr>
        <w:t xml:space="preserve"> </w:t>
      </w:r>
      <w:r w:rsidRPr="009D2D71">
        <w:rPr>
          <w:lang w:val="en-GB"/>
        </w:rPr>
        <w:t>http://www.who.int/gho/health_equity/en/</w:t>
      </w:r>
    </w:p>
  </w:footnote>
  <w:footnote w:id="28">
    <w:p w:rsidR="009668EF" w:rsidRPr="00B96DF8" w:rsidRDefault="009668EF" w:rsidP="009668EF">
      <w:pPr>
        <w:pStyle w:val="FootnoteText"/>
        <w:rPr>
          <w:lang w:val="en-GB"/>
        </w:rPr>
      </w:pPr>
      <w:r>
        <w:rPr>
          <w:rStyle w:val="FootnoteReference"/>
        </w:rPr>
        <w:footnoteRef/>
      </w:r>
      <w:r w:rsidRPr="00B96DF8">
        <w:rPr>
          <w:lang w:val="en-GB"/>
        </w:rPr>
        <w:t xml:space="preserve"> http://www.who.int/gho/health_equity/en/</w:t>
      </w:r>
    </w:p>
  </w:footnote>
  <w:footnote w:id="29">
    <w:p w:rsidR="009668EF" w:rsidRPr="0090021C" w:rsidRDefault="009668EF">
      <w:pPr>
        <w:pStyle w:val="FootnoteText"/>
        <w:rPr>
          <w:lang w:val="en-GB"/>
        </w:rPr>
      </w:pPr>
      <w:r>
        <w:rPr>
          <w:rStyle w:val="FootnoteReference"/>
        </w:rPr>
        <w:footnoteRef/>
      </w:r>
      <w:r w:rsidRPr="0090021C">
        <w:rPr>
          <w:lang w:val="en-GB"/>
        </w:rPr>
        <w:t xml:space="preserve"> </w:t>
      </w:r>
      <w:r w:rsidR="00401979">
        <w:fldChar w:fldCharType="begin"/>
      </w:r>
      <w:r w:rsidR="00401979" w:rsidRPr="00401979">
        <w:rPr>
          <w:lang w:val="en-GB"/>
          <w:rPrChange w:id="10" w:author="GARAY AMORES Juan (EEAS-MEXICO CITY)" w:date="2014-05-21T13:57:00Z">
            <w:rPr/>
          </w:rPrChange>
        </w:rPr>
        <w:instrText xml:space="preserve"> HYPERLINK "http://jech.bmj.com/content/57/4/254.short" </w:instrText>
      </w:r>
      <w:r w:rsidR="00401979">
        <w:fldChar w:fldCharType="separate"/>
      </w:r>
      <w:r w:rsidRPr="00DD4478">
        <w:rPr>
          <w:rStyle w:val="Hyperlink"/>
          <w:lang w:val="en-GB"/>
        </w:rPr>
        <w:t>http://jech.bmj.com/content/57/4/254.short</w:t>
      </w:r>
      <w:r w:rsidR="00401979">
        <w:rPr>
          <w:rStyle w:val="Hyperlink"/>
          <w:lang w:val="en-GB"/>
        </w:rPr>
        <w:fldChar w:fldCharType="end"/>
      </w:r>
    </w:p>
  </w:footnote>
  <w:footnote w:id="30">
    <w:p w:rsidR="009668EF" w:rsidRPr="0090021C" w:rsidRDefault="009668EF">
      <w:pPr>
        <w:pStyle w:val="FootnoteText"/>
        <w:rPr>
          <w:lang w:val="en-GB"/>
        </w:rPr>
      </w:pPr>
      <w:r>
        <w:rPr>
          <w:rStyle w:val="FootnoteReference"/>
        </w:rPr>
        <w:footnoteRef/>
      </w:r>
      <w:r w:rsidRPr="0090021C">
        <w:rPr>
          <w:lang w:val="en-GB"/>
        </w:rPr>
        <w:t xml:space="preserve"> </w:t>
      </w:r>
      <w:r w:rsidRPr="009D2D71">
        <w:rPr>
          <w:lang w:val="en-GB"/>
        </w:rPr>
        <w:t>http://stats.oecd.org/Index.aspx?QueryId=47991</w:t>
      </w:r>
    </w:p>
  </w:footnote>
  <w:footnote w:id="31">
    <w:p w:rsidR="009668EF" w:rsidRPr="0090021C" w:rsidRDefault="009668EF">
      <w:pPr>
        <w:pStyle w:val="FootnoteText"/>
        <w:rPr>
          <w:lang w:val="en-GB"/>
        </w:rPr>
      </w:pPr>
      <w:r>
        <w:rPr>
          <w:rStyle w:val="FootnoteReference"/>
        </w:rPr>
        <w:footnoteRef/>
      </w:r>
      <w:r w:rsidRPr="0090021C">
        <w:rPr>
          <w:lang w:val="en-GB"/>
        </w:rPr>
        <w:t xml:space="preserve"> </w:t>
      </w:r>
      <w:r w:rsidRPr="00DC6E14">
        <w:rPr>
          <w:lang w:val="en-GB"/>
        </w:rPr>
        <w:t>http://www.ncbi.nlm.nih.gov/pubmed/16533114</w:t>
      </w:r>
    </w:p>
  </w:footnote>
  <w:footnote w:id="32">
    <w:p w:rsidR="009668EF" w:rsidRPr="0090021C" w:rsidRDefault="009668EF">
      <w:pPr>
        <w:pStyle w:val="FootnoteText"/>
        <w:rPr>
          <w:lang w:val="en-GB"/>
        </w:rPr>
      </w:pPr>
      <w:r>
        <w:rPr>
          <w:rStyle w:val="FootnoteReference"/>
        </w:rPr>
        <w:footnoteRef/>
      </w:r>
      <w:r w:rsidRPr="0090021C">
        <w:rPr>
          <w:lang w:val="en-GB"/>
        </w:rPr>
        <w:t xml:space="preserve"> </w:t>
      </w:r>
      <w:r>
        <w:rPr>
          <w:lang w:val="en-GB"/>
        </w:rPr>
        <w:t xml:space="preserve">Data analysis based on UN data and indexes, world health statistics for health indicators and </w:t>
      </w:r>
      <w:proofErr w:type="gramStart"/>
      <w:r>
        <w:rPr>
          <w:lang w:val="en-GB"/>
        </w:rPr>
        <w:t>world bank</w:t>
      </w:r>
      <w:proofErr w:type="gramEnd"/>
      <w:r>
        <w:rPr>
          <w:lang w:val="en-GB"/>
        </w:rPr>
        <w:t xml:space="preserve"> data </w:t>
      </w:r>
      <w:proofErr w:type="spellStart"/>
      <w:r>
        <w:rPr>
          <w:lang w:val="en-GB"/>
        </w:rPr>
        <w:t>por</w:t>
      </w:r>
      <w:proofErr w:type="spellEnd"/>
      <w:r>
        <w:rPr>
          <w:lang w:val="en-GB"/>
        </w:rPr>
        <w:t xml:space="preserve"> economic indicators.</w:t>
      </w:r>
    </w:p>
  </w:footnote>
  <w:footnote w:id="33">
    <w:p w:rsidR="009668EF" w:rsidRPr="0090021C" w:rsidRDefault="009668EF">
      <w:pPr>
        <w:pStyle w:val="FootnoteText"/>
        <w:rPr>
          <w:lang w:val="en-GB"/>
        </w:rPr>
      </w:pPr>
      <w:r>
        <w:rPr>
          <w:rStyle w:val="FootnoteReference"/>
        </w:rPr>
        <w:footnoteRef/>
      </w:r>
      <w:r w:rsidRPr="0090021C">
        <w:rPr>
          <w:lang w:val="en-GB"/>
        </w:rPr>
        <w:t xml:space="preserve"> </w:t>
      </w:r>
      <w:r>
        <w:rPr>
          <w:lang w:val="en-GB"/>
        </w:rPr>
        <w:t xml:space="preserve">The use of GDP per capita is controversial as the wealth produced/consumed per capita includes foreign companies and citizens which may concentrate and even flow out of the country, especially in low income </w:t>
      </w:r>
      <w:proofErr w:type="gramStart"/>
      <w:r>
        <w:rPr>
          <w:lang w:val="en-GB"/>
        </w:rPr>
        <w:t>countries ,</w:t>
      </w:r>
      <w:proofErr w:type="gramEnd"/>
      <w:r>
        <w:rPr>
          <w:lang w:val="en-GB"/>
        </w:rPr>
        <w:t xml:space="preserve"> </w:t>
      </w:r>
      <w:proofErr w:type="spellStart"/>
      <w:r>
        <w:rPr>
          <w:lang w:val="en-GB"/>
        </w:rPr>
        <w:t>alarge</w:t>
      </w:r>
      <w:proofErr w:type="spellEnd"/>
      <w:r>
        <w:rPr>
          <w:lang w:val="en-GB"/>
        </w:rPr>
        <w:t xml:space="preserve"> proportion of resources. While GNI (which deducts those external flows and inversely counts the inflows from national </w:t>
      </w:r>
      <w:proofErr w:type="spellStart"/>
      <w:r>
        <w:rPr>
          <w:lang w:val="en-GB"/>
        </w:rPr>
        <w:t>citzens</w:t>
      </w:r>
      <w:proofErr w:type="spellEnd"/>
      <w:r>
        <w:rPr>
          <w:lang w:val="en-GB"/>
        </w:rPr>
        <w:t xml:space="preserve"> and companies abroad) may better reflect the </w:t>
      </w:r>
      <w:proofErr w:type="spellStart"/>
      <w:r>
        <w:rPr>
          <w:lang w:val="en-GB"/>
        </w:rPr>
        <w:t>citizens´average</w:t>
      </w:r>
      <w:proofErr w:type="spellEnd"/>
      <w:r>
        <w:rPr>
          <w:lang w:val="en-GB"/>
        </w:rPr>
        <w:t xml:space="preserve"> wealth (and through GINI its distribution), it would not allow to set the challenge of real national and global redistribution, including for foreign investments and benefits, generally in favour of high income countries. See </w:t>
      </w:r>
      <w:r w:rsidRPr="00643DF4">
        <w:rPr>
          <w:lang w:val="en-GB"/>
        </w:rPr>
        <w:t>http://www.diffen.com/difference/GDP_vs_GNP</w:t>
      </w:r>
    </w:p>
  </w:footnote>
  <w:footnote w:id="34">
    <w:p w:rsidR="009668EF" w:rsidRPr="0090021C" w:rsidRDefault="009668EF">
      <w:pPr>
        <w:pStyle w:val="FootnoteText"/>
        <w:rPr>
          <w:lang w:val="en-GB"/>
        </w:rPr>
      </w:pPr>
      <w:r>
        <w:rPr>
          <w:rStyle w:val="FootnoteReference"/>
        </w:rPr>
        <w:footnoteRef/>
      </w:r>
      <w:r w:rsidRPr="0090021C">
        <w:rPr>
          <w:lang w:val="en-GB"/>
        </w:rPr>
        <w:t xml:space="preserve"> </w:t>
      </w:r>
      <w:r w:rsidRPr="00820A51">
        <w:rPr>
          <w:lang w:val="en-GB"/>
        </w:rPr>
        <w:t>http://hdr.undp.org/en/content/has-preston-curve-broken-down</w:t>
      </w:r>
    </w:p>
  </w:footnote>
  <w:footnote w:id="35">
    <w:p w:rsidR="009668EF" w:rsidRPr="00B95488" w:rsidRDefault="009668EF">
      <w:pPr>
        <w:pStyle w:val="FootnoteText"/>
        <w:rPr>
          <w:lang w:val="en-US"/>
        </w:rPr>
      </w:pPr>
      <w:r>
        <w:rPr>
          <w:rStyle w:val="FootnoteReference"/>
        </w:rPr>
        <w:footnoteRef/>
      </w:r>
      <w:r w:rsidRPr="00B95488">
        <w:rPr>
          <w:lang w:val="en-US"/>
        </w:rPr>
        <w:t xml:space="preserve"> Costa Rica, Colombia, Salvador, Belize, Tunisia, Cuba</w:t>
      </w:r>
      <w:r>
        <w:rPr>
          <w:lang w:val="en-US"/>
        </w:rPr>
        <w:t xml:space="preserve">, </w:t>
      </w:r>
      <w:r w:rsidRPr="00B95488">
        <w:rPr>
          <w:lang w:val="en-US"/>
        </w:rPr>
        <w:t>Moldova, Vietnam and Sri Lanka have health indicators within the range of high income co</w:t>
      </w:r>
      <w:r>
        <w:rPr>
          <w:lang w:val="en-US"/>
        </w:rPr>
        <w:t>untries yet with GDP pc below the world’s average, the latter four below half of the world’s average GDP pc, and have economies which are ecologically sustainable at global level (hectare use per capita &lt; 1</w:t>
      </w:r>
      <w:proofErr w:type="gramStart"/>
      <w:r>
        <w:rPr>
          <w:lang w:val="en-US"/>
        </w:rPr>
        <w:t>,6</w:t>
      </w:r>
      <w:proofErr w:type="gramEnd"/>
      <w:r>
        <w:rPr>
          <w:lang w:val="en-US"/>
        </w:rPr>
        <w:t xml:space="preserve"> pc, and carbon emissions &lt; 3 Tm pc).</w:t>
      </w:r>
    </w:p>
  </w:footnote>
  <w:footnote w:id="36">
    <w:p w:rsidR="009668EF" w:rsidRPr="003873EF" w:rsidRDefault="009668EF">
      <w:pPr>
        <w:pStyle w:val="FootnoteText"/>
        <w:rPr>
          <w:lang w:val="en-US"/>
        </w:rPr>
      </w:pPr>
      <w:r>
        <w:rPr>
          <w:rStyle w:val="FootnoteReference"/>
        </w:rPr>
        <w:footnoteRef/>
      </w:r>
      <w:r w:rsidRPr="003873EF">
        <w:rPr>
          <w:lang w:val="en-US"/>
        </w:rPr>
        <w:t xml:space="preserve"> https://apha.confex.com/apha/141am/webprogram/Paper291133.html</w:t>
      </w:r>
    </w:p>
  </w:footnote>
  <w:footnote w:id="37">
    <w:p w:rsidR="00137727" w:rsidRPr="00401979" w:rsidRDefault="00137727">
      <w:pPr>
        <w:pStyle w:val="FootnoteText"/>
        <w:rPr>
          <w:lang w:val="en-US"/>
        </w:rPr>
      </w:pPr>
      <w:r>
        <w:rPr>
          <w:rStyle w:val="FootnoteReference"/>
        </w:rPr>
        <w:footnoteRef/>
      </w:r>
      <w:r w:rsidRPr="00401979">
        <w:rPr>
          <w:lang w:val="en-US"/>
        </w:rPr>
        <w:t xml:space="preserve"> </w:t>
      </w:r>
      <w:r>
        <w:rPr>
          <w:lang w:val="en-US"/>
        </w:rPr>
        <w:t xml:space="preserve">Book in Press. Advance summary in </w:t>
      </w:r>
      <w:r w:rsidRPr="00137727">
        <w:rPr>
          <w:lang w:val="en-US"/>
        </w:rPr>
        <w:t>http://eucenter.berkeley.edu/newsletter/winter12/garay.html</w:t>
      </w:r>
    </w:p>
  </w:footnote>
  <w:footnote w:id="38">
    <w:p w:rsidR="0009422D" w:rsidRPr="00401979" w:rsidRDefault="0009422D">
      <w:pPr>
        <w:pStyle w:val="FootnoteText"/>
        <w:rPr>
          <w:lang w:val="en-US"/>
        </w:rPr>
      </w:pPr>
      <w:r>
        <w:rPr>
          <w:rStyle w:val="FootnoteReference"/>
        </w:rPr>
        <w:footnoteRef/>
      </w:r>
      <w:r w:rsidRPr="00401979">
        <w:rPr>
          <w:lang w:val="en-US"/>
        </w:rPr>
        <w:t xml:space="preserve"> </w:t>
      </w:r>
      <w:r w:rsidRPr="003873EF">
        <w:rPr>
          <w:lang w:val="en-US"/>
        </w:rPr>
        <w:t>https://apha.confex.com/apha/141am/webprogram/Paper291133.html</w:t>
      </w:r>
    </w:p>
  </w:footnote>
  <w:footnote w:id="39">
    <w:p w:rsidR="00CD475B" w:rsidRPr="00401979" w:rsidRDefault="00CD475B" w:rsidP="00401979">
      <w:pPr>
        <w:pStyle w:val="NormalWeb"/>
        <w:spacing w:before="0" w:beforeAutospacing="0" w:after="0" w:afterAutospacing="0"/>
        <w:textAlignment w:val="baseline"/>
        <w:rPr>
          <w:lang w:val="en-US"/>
        </w:rPr>
      </w:pPr>
      <w:r w:rsidRPr="00401979">
        <w:rPr>
          <w:rStyle w:val="FootnoteReference"/>
          <w:sz w:val="20"/>
          <w:szCs w:val="20"/>
        </w:rPr>
        <w:footnoteRef/>
      </w:r>
      <w:r w:rsidRPr="00401979">
        <w:rPr>
          <w:sz w:val="20"/>
          <w:szCs w:val="20"/>
          <w:lang w:val="en-US"/>
        </w:rPr>
        <w:t xml:space="preserve"> </w:t>
      </w:r>
      <w:r w:rsidRPr="00401979">
        <w:rPr>
          <w:rFonts w:eastAsia="MS PGothic"/>
          <w:b/>
          <w:bCs/>
          <w:kern w:val="24"/>
          <w:sz w:val="20"/>
          <w:szCs w:val="20"/>
          <w:lang w:val="en-US"/>
        </w:rPr>
        <w:t>Global Inequity Death Toll: Estimating the Burden of Inequity a</w:t>
      </w:r>
      <w:r w:rsidRPr="00CD475B">
        <w:rPr>
          <w:rFonts w:eastAsia="MS PGothic"/>
          <w:b/>
          <w:bCs/>
          <w:kern w:val="24"/>
          <w:sz w:val="20"/>
          <w:szCs w:val="20"/>
          <w:lang w:val="en-US"/>
        </w:rPr>
        <w:t>nd the Groups with the Greates</w:t>
      </w:r>
      <w:r>
        <w:rPr>
          <w:rFonts w:eastAsia="MS PGothic"/>
          <w:b/>
          <w:bCs/>
          <w:kern w:val="24"/>
          <w:sz w:val="20"/>
          <w:szCs w:val="20"/>
          <w:lang w:val="en-US"/>
        </w:rPr>
        <w:t xml:space="preserve">t, L Harris, H Fong and J Garay. </w:t>
      </w:r>
      <w:proofErr w:type="gramStart"/>
      <w:r>
        <w:rPr>
          <w:rFonts w:eastAsia="MS PGothic"/>
          <w:b/>
          <w:bCs/>
          <w:kern w:val="24"/>
          <w:sz w:val="20"/>
          <w:szCs w:val="20"/>
          <w:lang w:val="en-US"/>
        </w:rPr>
        <w:t>In press.</w:t>
      </w:r>
      <w:proofErr w:type="gramEnd"/>
    </w:p>
  </w:footnote>
  <w:footnote w:id="40">
    <w:p w:rsidR="00A95209" w:rsidRPr="00401979" w:rsidRDefault="00A95209">
      <w:pPr>
        <w:pStyle w:val="FootnoteText"/>
        <w:rPr>
          <w:lang w:val="en-US"/>
        </w:rPr>
      </w:pPr>
      <w:r>
        <w:rPr>
          <w:rStyle w:val="FootnoteReference"/>
        </w:rPr>
        <w:footnoteRef/>
      </w:r>
      <w:r w:rsidRPr="00A95209">
        <w:rPr>
          <w:lang w:val="en-US"/>
        </w:rPr>
        <w:t>http://www.presidencia.gub.uy/Comunicacion/comunicacionNoticias/proyecto-del-msp-elegido-como-referente-para-america-latina</w:t>
      </w:r>
      <w:r w:rsidRPr="00401979">
        <w:rPr>
          <w:lang w:val="en-US"/>
        </w:rPr>
        <w:t xml:space="preserve"> </w:t>
      </w:r>
    </w:p>
  </w:footnote>
  <w:footnote w:id="41">
    <w:p w:rsidR="005C6E57" w:rsidRPr="00C00E98" w:rsidRDefault="005C6E57">
      <w:pPr>
        <w:pStyle w:val="FootnoteText"/>
        <w:rPr>
          <w:lang w:val="en-US"/>
        </w:rPr>
      </w:pPr>
      <w:r>
        <w:rPr>
          <w:rStyle w:val="FootnoteReference"/>
        </w:rPr>
        <w:footnoteRef/>
      </w:r>
      <w:r w:rsidRPr="00C00E98">
        <w:rPr>
          <w:lang w:val="en-US"/>
        </w:rPr>
        <w:t xml:space="preserve"> </w:t>
      </w:r>
      <w:r w:rsidRPr="005C6E57">
        <w:rPr>
          <w:lang w:val="en-US"/>
        </w:rPr>
        <w:t>http://www.sciencedirect.com/science/article/pii/S0277953603000972</w:t>
      </w:r>
    </w:p>
  </w:footnote>
  <w:footnote w:id="42">
    <w:p w:rsidR="005C6E57" w:rsidRPr="00C00E98" w:rsidRDefault="005C6E57">
      <w:pPr>
        <w:pStyle w:val="FootnoteText"/>
        <w:rPr>
          <w:lang w:val="en-US"/>
        </w:rPr>
      </w:pPr>
      <w:r>
        <w:rPr>
          <w:rStyle w:val="FootnoteReference"/>
        </w:rPr>
        <w:footnoteRef/>
      </w:r>
      <w:r w:rsidRPr="00C00E98">
        <w:rPr>
          <w:lang w:val="en-US"/>
        </w:rPr>
        <w:t xml:space="preserve"> </w:t>
      </w:r>
      <w:r w:rsidRPr="005C6E57">
        <w:rPr>
          <w:lang w:val="en-US"/>
        </w:rPr>
        <w:t>http://news.bbc.co.uk/2/hi/science/nature/8374965.stm</w:t>
      </w:r>
    </w:p>
  </w:footnote>
  <w:footnote w:id="43">
    <w:p w:rsidR="00D90C1F" w:rsidRPr="00C00E98" w:rsidRDefault="00D90C1F">
      <w:pPr>
        <w:pStyle w:val="FootnoteText"/>
        <w:rPr>
          <w:lang w:val="en-US"/>
        </w:rPr>
      </w:pPr>
      <w:r>
        <w:rPr>
          <w:rStyle w:val="FootnoteReference"/>
        </w:rPr>
        <w:footnoteRef/>
      </w:r>
      <w:r w:rsidRPr="00C00E98">
        <w:rPr>
          <w:lang w:val="en-US"/>
        </w:rPr>
        <w:t xml:space="preserve"> </w:t>
      </w:r>
      <w:r w:rsidRPr="00D90C1F">
        <w:rPr>
          <w:lang w:val="en-US"/>
        </w:rPr>
        <w:t>http://www.ncbi.nlm.nih.gov/pmc/articles/PMC2127530/pdf/9345177.pdf</w:t>
      </w:r>
    </w:p>
  </w:footnote>
  <w:footnote w:id="44">
    <w:p w:rsidR="009668EF" w:rsidRPr="0090021C" w:rsidRDefault="009668EF">
      <w:pPr>
        <w:pStyle w:val="FootnoteText"/>
        <w:rPr>
          <w:lang w:val="en-GB"/>
        </w:rPr>
      </w:pPr>
      <w:r>
        <w:rPr>
          <w:rStyle w:val="FootnoteReference"/>
        </w:rPr>
        <w:footnoteRef/>
      </w:r>
      <w:r w:rsidRPr="0090021C">
        <w:rPr>
          <w:lang w:val="en-GB"/>
        </w:rPr>
        <w:t xml:space="preserve"> </w:t>
      </w:r>
      <w:r w:rsidRPr="004E0571">
        <w:rPr>
          <w:lang w:val="en-GB"/>
        </w:rPr>
        <w:t>http://www.oecd.org/dac/stats/45539274.pdf</w:t>
      </w:r>
    </w:p>
  </w:footnote>
  <w:footnote w:id="45">
    <w:p w:rsidR="009668EF" w:rsidRPr="0090021C" w:rsidRDefault="009668EF">
      <w:pPr>
        <w:pStyle w:val="FootnoteText"/>
        <w:rPr>
          <w:lang w:val="en-GB"/>
        </w:rPr>
      </w:pPr>
      <w:r>
        <w:rPr>
          <w:rStyle w:val="FootnoteReference"/>
        </w:rPr>
        <w:footnoteRef/>
      </w:r>
      <w:r w:rsidRPr="0090021C">
        <w:rPr>
          <w:lang w:val="en-GB"/>
        </w:rPr>
        <w:t xml:space="preserve"> </w:t>
      </w:r>
      <w:r>
        <w:rPr>
          <w:lang w:val="en-GB"/>
        </w:rPr>
        <w:t xml:space="preserve">The analysis detects the threshold of GDP PPP below which no country has </w:t>
      </w:r>
      <w:proofErr w:type="gramStart"/>
      <w:r>
        <w:rPr>
          <w:lang w:val="en-GB"/>
        </w:rPr>
        <w:t>never</w:t>
      </w:r>
      <w:proofErr w:type="gramEnd"/>
      <w:r>
        <w:rPr>
          <w:lang w:val="en-GB"/>
        </w:rPr>
        <w:t xml:space="preserve"> reached the best feasible health standards described in step 5, at each decade interval.</w:t>
      </w:r>
    </w:p>
  </w:footnote>
  <w:footnote w:id="46">
    <w:p w:rsidR="009668EF" w:rsidRPr="0090021C" w:rsidRDefault="009668EF">
      <w:pPr>
        <w:pStyle w:val="FootnoteText"/>
        <w:rPr>
          <w:lang w:val="en-GB"/>
        </w:rPr>
      </w:pPr>
      <w:r>
        <w:rPr>
          <w:rStyle w:val="FootnoteReference"/>
        </w:rPr>
        <w:footnoteRef/>
      </w:r>
      <w:r w:rsidRPr="0090021C">
        <w:rPr>
          <w:lang w:val="en-GB"/>
        </w:rPr>
        <w:t xml:space="preserve"> </w:t>
      </w:r>
      <w:r w:rsidRPr="009E0744">
        <w:rPr>
          <w:lang w:val="en-GB"/>
        </w:rPr>
        <w:t>http://www.google.com/publicdata/explore?ds=d5bncppjof8f9_&amp;met_y=ny_gdp_mktp_cd&amp;hl=en&amp;dl=en</w:t>
      </w:r>
    </w:p>
  </w:footnote>
  <w:footnote w:id="47">
    <w:p w:rsidR="009668EF" w:rsidRPr="0090021C" w:rsidRDefault="009668EF">
      <w:pPr>
        <w:pStyle w:val="FootnoteText"/>
        <w:rPr>
          <w:lang w:val="en-GB"/>
        </w:rPr>
      </w:pPr>
      <w:r>
        <w:rPr>
          <w:rStyle w:val="FootnoteReference"/>
        </w:rPr>
        <w:footnoteRef/>
      </w:r>
      <w:r w:rsidRPr="0090021C">
        <w:rPr>
          <w:lang w:val="en-GB"/>
        </w:rPr>
        <w:t xml:space="preserve"> </w:t>
      </w:r>
      <w:hyperlink r:id="rId3" w:history="1">
        <w:proofErr w:type="gramStart"/>
        <w:r w:rsidRPr="00635DC0">
          <w:rPr>
            <w:color w:val="0000FF"/>
            <w:sz w:val="24"/>
            <w:szCs w:val="24"/>
            <w:u w:val="single"/>
            <w:lang w:val="en"/>
          </w:rPr>
          <w:t>GDP per capita</w:t>
        </w:r>
        <w:r>
          <w:rPr>
            <w:color w:val="0000FF"/>
            <w:sz w:val="24"/>
            <w:szCs w:val="24"/>
            <w:u w:val="single"/>
            <w:lang w:val="en"/>
          </w:rPr>
          <w:t>, PPP (current international $)</w:t>
        </w:r>
        <w:r w:rsidRPr="00635DC0">
          <w:rPr>
            <w:color w:val="0000FF"/>
            <w:sz w:val="24"/>
            <w:szCs w:val="24"/>
            <w:u w:val="single"/>
            <w:lang w:val="en"/>
          </w:rPr>
          <w:t>, World Development Indicators database</w:t>
        </w:r>
      </w:hyperlink>
      <w:r w:rsidRPr="00635DC0">
        <w:rPr>
          <w:sz w:val="24"/>
          <w:szCs w:val="24"/>
          <w:lang w:val="en"/>
        </w:rPr>
        <w:t>, World Bank.</w:t>
      </w:r>
      <w:proofErr w:type="gramEnd"/>
      <w:r w:rsidRPr="00635DC0">
        <w:rPr>
          <w:sz w:val="24"/>
          <w:szCs w:val="24"/>
          <w:lang w:val="en"/>
        </w:rPr>
        <w:t xml:space="preserve"> Database updated on 9 April 2014. </w:t>
      </w:r>
      <w:proofErr w:type="gramStart"/>
      <w:r w:rsidRPr="00635DC0">
        <w:rPr>
          <w:sz w:val="24"/>
          <w:szCs w:val="24"/>
          <w:lang w:val="en"/>
        </w:rPr>
        <w:t>Accessed on 11 April 2014.</w:t>
      </w:r>
      <w:proofErr w:type="gramEnd"/>
    </w:p>
  </w:footnote>
  <w:footnote w:id="48">
    <w:p w:rsidR="009668EF" w:rsidRPr="0090021C" w:rsidRDefault="009668EF">
      <w:pPr>
        <w:pStyle w:val="FootnoteText"/>
        <w:rPr>
          <w:lang w:val="en-GB"/>
        </w:rPr>
      </w:pPr>
      <w:r>
        <w:rPr>
          <w:rStyle w:val="FootnoteReference"/>
        </w:rPr>
        <w:footnoteRef/>
      </w:r>
      <w:r w:rsidRPr="0090021C">
        <w:rPr>
          <w:lang w:val="en-GB"/>
        </w:rPr>
        <w:t xml:space="preserve"> </w:t>
      </w:r>
      <w:r w:rsidRPr="002B5A9D">
        <w:rPr>
          <w:lang w:val="en-GB"/>
        </w:rPr>
        <w:t>http://data.worldbank.org/indicator/EN.ATM.CO2E.PC</w:t>
      </w:r>
    </w:p>
  </w:footnote>
  <w:footnote w:id="49">
    <w:p w:rsidR="009668EF" w:rsidRPr="00497AEE" w:rsidRDefault="009668EF">
      <w:pPr>
        <w:pStyle w:val="FootnoteText"/>
        <w:rPr>
          <w:lang w:val="en-GB"/>
        </w:rPr>
      </w:pPr>
      <w:r>
        <w:rPr>
          <w:rStyle w:val="FootnoteReference"/>
        </w:rPr>
        <w:footnoteRef/>
      </w:r>
      <w:r w:rsidRPr="00497AEE">
        <w:rPr>
          <w:lang w:val="en-GB"/>
        </w:rPr>
        <w:t xml:space="preserve"> </w:t>
      </w:r>
      <w:r w:rsidRPr="0090021C">
        <w:rPr>
          <w:i/>
          <w:iCs/>
          <w:lang w:val="en"/>
        </w:rPr>
        <w:t>The Spirit Level: Why More Equal Societies Almost Always Do Better</w:t>
      </w:r>
      <w:r w:rsidRPr="0090021C">
        <w:rPr>
          <w:lang w:val="en"/>
        </w:rPr>
        <w:t xml:space="preserve">. London, Allen Lane, 5 March 2009. </w:t>
      </w:r>
      <w:r w:rsidR="00401979">
        <w:fldChar w:fldCharType="begin"/>
      </w:r>
      <w:r w:rsidR="00401979" w:rsidRPr="00401979">
        <w:rPr>
          <w:lang w:val="en-GB"/>
          <w:rPrChange w:id="11" w:author="GARAY AMORES Juan (EEAS-MEXICO CITY)" w:date="2014-05-21T13:57:00Z">
            <w:rPr/>
          </w:rPrChange>
        </w:rPr>
        <w:instrText xml:space="preserve"> HYPERLINK "http://en.wikipedia.org/wiki/Special:BookSources/9781846140396" </w:instrText>
      </w:r>
      <w:r w:rsidR="00401979">
        <w:fldChar w:fldCharType="separate"/>
      </w:r>
      <w:r w:rsidRPr="0090021C">
        <w:rPr>
          <w:color w:val="0000FF"/>
          <w:u w:val="single"/>
          <w:lang w:val="en"/>
        </w:rPr>
        <w:t>ISBN 978-1-84614-039-6</w:t>
      </w:r>
      <w:r w:rsidR="00401979">
        <w:rPr>
          <w:color w:val="0000FF"/>
          <w:u w:val="single"/>
          <w:lang w:val="en"/>
        </w:rPr>
        <w:fldChar w:fldCharType="end"/>
      </w:r>
      <w:r w:rsidRPr="0090021C">
        <w:rPr>
          <w:lang w:val="en"/>
        </w:rPr>
        <w:t xml:space="preserve"> UK Paperback edition </w:t>
      </w:r>
      <w:r w:rsidR="00401979">
        <w:fldChar w:fldCharType="begin"/>
      </w:r>
      <w:r w:rsidR="00401979" w:rsidRPr="00401979">
        <w:rPr>
          <w:lang w:val="en-GB"/>
          <w:rPrChange w:id="12" w:author="GARAY AMORES Juan (EEAS-MEXICO CITY)" w:date="2014-05-21T13:57:00Z">
            <w:rPr/>
          </w:rPrChange>
        </w:rPr>
        <w:instrText xml:space="preserve"> HYPERLINK "http://en.wikipedia.org/wiki/Special:BookSources/9780141032368" </w:instrText>
      </w:r>
      <w:r w:rsidR="00401979">
        <w:fldChar w:fldCharType="separate"/>
      </w:r>
      <w:r w:rsidRPr="0090021C">
        <w:rPr>
          <w:color w:val="0000FF"/>
          <w:u w:val="single"/>
          <w:lang w:val="en"/>
        </w:rPr>
        <w:t>ISBN 978-0-14-103236-8</w:t>
      </w:r>
      <w:r w:rsidR="00401979">
        <w:rPr>
          <w:color w:val="0000FF"/>
          <w:u w:val="single"/>
          <w:lang w:val="en"/>
        </w:rPr>
        <w:fldChar w:fldCharType="end"/>
      </w:r>
      <w:r w:rsidRPr="0090021C">
        <w:rPr>
          <w:lang w:val="en"/>
        </w:rPr>
        <w:t xml:space="preserve"> (February, 2010)</w:t>
      </w:r>
      <w:r>
        <w:rPr>
          <w:lang w:val="en"/>
        </w:rPr>
        <w:t xml:space="preserve"> see :</w:t>
      </w:r>
      <w:r w:rsidRPr="0090021C">
        <w:rPr>
          <w:lang w:val="en-GB"/>
        </w:rPr>
        <w:t xml:space="preserve"> </w:t>
      </w:r>
      <w:r w:rsidRPr="002B5A9D">
        <w:rPr>
          <w:lang w:val="en"/>
        </w:rPr>
        <w:t>http://en.wikipedia.org/wiki/The_Spirit_Level:_Why_More_Equal_Societies_Almost_Always_Do_Better</w:t>
      </w:r>
      <w:r>
        <w:rPr>
          <w:lang w:val="en"/>
        </w:rPr>
        <w:t xml:space="preserve"> </w:t>
      </w:r>
    </w:p>
  </w:footnote>
  <w:footnote w:id="50">
    <w:p w:rsidR="009668EF" w:rsidRPr="0090021C" w:rsidRDefault="009668EF">
      <w:pPr>
        <w:pStyle w:val="FootnoteText"/>
        <w:rPr>
          <w:lang w:val="en-GB"/>
        </w:rPr>
      </w:pPr>
      <w:r>
        <w:rPr>
          <w:rStyle w:val="FootnoteReference"/>
        </w:rPr>
        <w:footnoteRef/>
      </w:r>
      <w:r w:rsidRPr="0090021C">
        <w:rPr>
          <w:lang w:val="en-GB"/>
        </w:rPr>
        <w:t xml:space="preserve"> See </w:t>
      </w:r>
      <w:hyperlink r:id="rId4" w:history="1">
        <w:r w:rsidRPr="0090021C">
          <w:rPr>
            <w:rStyle w:val="Hyperlink"/>
            <w:lang w:val="en-GB"/>
          </w:rPr>
          <w:t>http://data.euro.who.int/equity/IA/PerformanceAnalysis/atlas.html</w:t>
        </w:r>
      </w:hyperlink>
      <w:r>
        <w:rPr>
          <w:lang w:val="en-GB"/>
        </w:rPr>
        <w:t xml:space="preserve"> : ratio of regional household income of maximum (inner London) and minimum </w:t>
      </w:r>
      <w:proofErr w:type="gramStart"/>
      <w:r>
        <w:rPr>
          <w:lang w:val="en-GB"/>
        </w:rPr>
        <w:t>( Nord</w:t>
      </w:r>
      <w:proofErr w:type="gramEnd"/>
      <w:r>
        <w:rPr>
          <w:lang w:val="en-GB"/>
        </w:rPr>
        <w:t>-Vest Romania) 1% at 7, and maximum life expectancy gaps at 8 years (73 to 81) in the mentioned extreme income regions and at 3,5 years between average top and lower quintiles.</w:t>
      </w:r>
    </w:p>
  </w:footnote>
  <w:footnote w:id="51">
    <w:p w:rsidR="009668EF" w:rsidRPr="0090021C" w:rsidRDefault="009668EF">
      <w:pPr>
        <w:pStyle w:val="FootnoteText"/>
        <w:rPr>
          <w:lang w:val="en-GB"/>
        </w:rPr>
      </w:pPr>
      <w:r>
        <w:rPr>
          <w:rStyle w:val="FootnoteReference"/>
        </w:rPr>
        <w:footnoteRef/>
      </w:r>
      <w:r w:rsidRPr="0090021C">
        <w:rPr>
          <w:lang w:val="en-GB"/>
        </w:rPr>
        <w:t xml:space="preserve"> </w:t>
      </w:r>
      <w:r>
        <w:rPr>
          <w:lang w:val="en-GB"/>
        </w:rPr>
        <w:t xml:space="preserve">See figure 6 for comparisons </w:t>
      </w:r>
      <w:r w:rsidRPr="00BF2549">
        <w:rPr>
          <w:lang w:val="en-GB"/>
        </w:rPr>
        <w:t>http://www.imf.org/external/np/pp/eng/2014/012314.pdf</w:t>
      </w:r>
      <w:r>
        <w:rPr>
          <w:lang w:val="en-GB"/>
        </w:rPr>
        <w:t xml:space="preserve">  and details of  </w:t>
      </w:r>
      <w:r w:rsidRPr="0090021C">
        <w:rPr>
          <w:lang w:val="en-GB"/>
        </w:rPr>
        <w:t>US at 30% impact</w:t>
      </w:r>
      <w:r>
        <w:rPr>
          <w:lang w:val="en-GB"/>
        </w:rPr>
        <w:t xml:space="preserve"> i</w:t>
      </w:r>
      <w:r w:rsidRPr="0090021C">
        <w:rPr>
          <w:lang w:val="en-GB"/>
        </w:rPr>
        <w:t xml:space="preserve">n GINI </w:t>
      </w:r>
      <w:r>
        <w:rPr>
          <w:lang w:val="en-GB"/>
        </w:rPr>
        <w:t xml:space="preserve"> - 12% through tax (3,6%) and 88% through public transfers- (</w:t>
      </w:r>
      <w:r w:rsidR="00401979">
        <w:fldChar w:fldCharType="begin"/>
      </w:r>
      <w:r w:rsidR="00401979" w:rsidRPr="00401979">
        <w:rPr>
          <w:lang w:val="en-GB"/>
          <w:rPrChange w:id="13" w:author="GARAY AMORES Juan (EEAS-MEXICO CITY)" w:date="2014-05-21T13:57:00Z">
            <w:rPr/>
          </w:rPrChange>
        </w:rPr>
        <w:instrText xml:space="preserve"> HYPERLINK "http://pfr.sagepub.com/content/37/1/3.short" </w:instrText>
      </w:r>
      <w:r w:rsidR="00401979">
        <w:fldChar w:fldCharType="separate"/>
      </w:r>
      <w:r w:rsidRPr="0090021C">
        <w:rPr>
          <w:rStyle w:val="Hyperlink"/>
          <w:lang w:val="en-GB"/>
        </w:rPr>
        <w:t>http://pfr.sagepub.com/content/37/1/3.short</w:t>
      </w:r>
      <w:r w:rsidR="00401979">
        <w:rPr>
          <w:rStyle w:val="Hyperlink"/>
          <w:lang w:val="en-GB"/>
        </w:rPr>
        <w:fldChar w:fldCharType="end"/>
      </w:r>
      <w:r>
        <w:rPr>
          <w:lang w:val="en-GB"/>
        </w:rPr>
        <w:t>), average Latin America at 4% reduction (market to post tax GINI) and EU at 24% reduction. (</w:t>
      </w:r>
      <w:r w:rsidRPr="00BF2549">
        <w:rPr>
          <w:lang w:val="en-GB"/>
        </w:rPr>
        <w:t>http://pfr.sagepub.com/content/37/1/3.short</w:t>
      </w:r>
      <w:r>
        <w:rPr>
          <w:lang w:val="en-GB"/>
        </w:rPr>
        <w:t>)</w:t>
      </w:r>
    </w:p>
  </w:footnote>
  <w:footnote w:id="52">
    <w:p w:rsidR="009668EF" w:rsidRPr="0090021C" w:rsidRDefault="009668EF">
      <w:pPr>
        <w:pStyle w:val="FootnoteText"/>
        <w:rPr>
          <w:lang w:val="en-GB"/>
        </w:rPr>
      </w:pPr>
      <w:r>
        <w:rPr>
          <w:rStyle w:val="FootnoteReference"/>
        </w:rPr>
        <w:footnoteRef/>
      </w:r>
      <w:r w:rsidRPr="0090021C">
        <w:rPr>
          <w:lang w:val="en-GB"/>
        </w:rPr>
        <w:t xml:space="preserve"> See figure 7 in </w:t>
      </w:r>
      <w:r w:rsidRPr="00BF2549">
        <w:rPr>
          <w:lang w:val="en-GB"/>
        </w:rPr>
        <w:t>http://www.imf.org/external/np/pp/eng/2014/012314.pdf</w:t>
      </w:r>
    </w:p>
  </w:footnote>
  <w:footnote w:id="53">
    <w:p w:rsidR="009668EF" w:rsidRPr="0090021C" w:rsidRDefault="009668EF">
      <w:pPr>
        <w:pStyle w:val="FootnoteText"/>
        <w:rPr>
          <w:lang w:val="en-GB"/>
        </w:rPr>
      </w:pPr>
      <w:r>
        <w:rPr>
          <w:rStyle w:val="FootnoteReference"/>
        </w:rPr>
        <w:footnoteRef/>
      </w:r>
      <w:r w:rsidRPr="0090021C">
        <w:rPr>
          <w:lang w:val="en-GB"/>
        </w:rPr>
        <w:t xml:space="preserve"> See figure 8 in </w:t>
      </w:r>
      <w:r w:rsidRPr="00BF2549">
        <w:rPr>
          <w:lang w:val="en-GB"/>
        </w:rPr>
        <w:t>http://www.imf.org/external/np/pp/eng/2014/012314.pdf</w:t>
      </w:r>
    </w:p>
  </w:footnote>
  <w:footnote w:id="54">
    <w:p w:rsidR="009668EF" w:rsidRPr="0090021C" w:rsidRDefault="009668EF">
      <w:pPr>
        <w:pStyle w:val="FootnoteText"/>
        <w:rPr>
          <w:lang w:val="en-GB"/>
        </w:rPr>
      </w:pPr>
      <w:r>
        <w:rPr>
          <w:rStyle w:val="FootnoteReference"/>
        </w:rPr>
        <w:footnoteRef/>
      </w:r>
      <w:r w:rsidRPr="0090021C">
        <w:rPr>
          <w:lang w:val="en-GB"/>
        </w:rPr>
        <w:t xml:space="preserve"> </w:t>
      </w:r>
      <w:r w:rsidRPr="009A0B8D">
        <w:rPr>
          <w:lang w:val="en-GB"/>
        </w:rPr>
        <w:t>http://www.who.int/universal_health_coverage/en/</w:t>
      </w:r>
    </w:p>
  </w:footnote>
  <w:footnote w:id="55">
    <w:p w:rsidR="009668EF" w:rsidRPr="0090021C" w:rsidRDefault="009668EF">
      <w:pPr>
        <w:pStyle w:val="FootnoteText"/>
        <w:rPr>
          <w:lang w:val="en-GB"/>
        </w:rPr>
      </w:pPr>
      <w:r>
        <w:rPr>
          <w:rStyle w:val="FootnoteReference"/>
        </w:rPr>
        <w:footnoteRef/>
      </w:r>
      <w:r w:rsidRPr="0090021C">
        <w:rPr>
          <w:lang w:val="en-GB"/>
        </w:rPr>
        <w:t xml:space="preserve"> </w:t>
      </w:r>
      <w:r w:rsidRPr="009A0B8D">
        <w:rPr>
          <w:lang w:val="en-GB"/>
        </w:rPr>
        <w:t>http://www.worldbank.org/en/topic/universalhealthcoverage</w:t>
      </w:r>
    </w:p>
  </w:footnote>
  <w:footnote w:id="56">
    <w:p w:rsidR="009668EF" w:rsidRPr="0090021C" w:rsidRDefault="009668EF">
      <w:pPr>
        <w:pStyle w:val="FootnoteText"/>
        <w:rPr>
          <w:lang w:val="en-GB"/>
        </w:rPr>
      </w:pPr>
      <w:r>
        <w:rPr>
          <w:rStyle w:val="FootnoteReference"/>
        </w:rPr>
        <w:footnoteRef/>
      </w:r>
      <w:r w:rsidRPr="0090021C">
        <w:rPr>
          <w:lang w:val="en-GB"/>
        </w:rPr>
        <w:t xml:space="preserve"> http://www.thelancet.com/commissions/global-health-2035</w:t>
      </w:r>
    </w:p>
  </w:footnote>
  <w:footnote w:id="57">
    <w:p w:rsidR="009668EF" w:rsidRPr="0090021C" w:rsidRDefault="009668EF">
      <w:pPr>
        <w:pStyle w:val="FootnoteText"/>
        <w:rPr>
          <w:lang w:val="en-GB"/>
        </w:rPr>
      </w:pPr>
      <w:r>
        <w:rPr>
          <w:rStyle w:val="FootnoteReference"/>
        </w:rPr>
        <w:footnoteRef/>
      </w:r>
      <w:r w:rsidRPr="0090021C">
        <w:rPr>
          <w:lang w:val="en-GB"/>
        </w:rPr>
        <w:t xml:space="preserve"> http://www.thelancet.com/journals/lancet/issue/vol383no9921/PIIS0140-6736(14)X6075-7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22B52CD0"/>
    <w:multiLevelType w:val="hybridMultilevel"/>
    <w:tmpl w:val="E10C460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3109764F"/>
    <w:multiLevelType w:val="multilevel"/>
    <w:tmpl w:val="2796F29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375EE"/>
    <w:multiLevelType w:val="hybridMultilevel"/>
    <w:tmpl w:val="E60863C8"/>
    <w:lvl w:ilvl="0" w:tplc="614E829E">
      <w:start w:val="1"/>
      <w:numFmt w:val="bullet"/>
      <w:lvlText w:val="•"/>
      <w:lvlJc w:val="left"/>
      <w:pPr>
        <w:tabs>
          <w:tab w:val="num" w:pos="720"/>
        </w:tabs>
        <w:ind w:left="720" w:hanging="360"/>
      </w:pPr>
      <w:rPr>
        <w:rFonts w:ascii="Arial" w:hAnsi="Arial" w:hint="default"/>
      </w:rPr>
    </w:lvl>
    <w:lvl w:ilvl="1" w:tplc="8B9C85C4">
      <w:start w:val="179"/>
      <w:numFmt w:val="bullet"/>
      <w:lvlText w:val="•"/>
      <w:lvlJc w:val="left"/>
      <w:pPr>
        <w:tabs>
          <w:tab w:val="num" w:pos="1440"/>
        </w:tabs>
        <w:ind w:left="1440" w:hanging="360"/>
      </w:pPr>
      <w:rPr>
        <w:rFonts w:ascii="Arial" w:hAnsi="Arial" w:hint="default"/>
      </w:rPr>
    </w:lvl>
    <w:lvl w:ilvl="2" w:tplc="3FB8C588" w:tentative="1">
      <w:start w:val="1"/>
      <w:numFmt w:val="bullet"/>
      <w:lvlText w:val="•"/>
      <w:lvlJc w:val="left"/>
      <w:pPr>
        <w:tabs>
          <w:tab w:val="num" w:pos="2160"/>
        </w:tabs>
        <w:ind w:left="2160" w:hanging="360"/>
      </w:pPr>
      <w:rPr>
        <w:rFonts w:ascii="Arial" w:hAnsi="Arial" w:hint="default"/>
      </w:rPr>
    </w:lvl>
    <w:lvl w:ilvl="3" w:tplc="76D2CCF0" w:tentative="1">
      <w:start w:val="1"/>
      <w:numFmt w:val="bullet"/>
      <w:lvlText w:val="•"/>
      <w:lvlJc w:val="left"/>
      <w:pPr>
        <w:tabs>
          <w:tab w:val="num" w:pos="2880"/>
        </w:tabs>
        <w:ind w:left="2880" w:hanging="360"/>
      </w:pPr>
      <w:rPr>
        <w:rFonts w:ascii="Arial" w:hAnsi="Arial" w:hint="default"/>
      </w:rPr>
    </w:lvl>
    <w:lvl w:ilvl="4" w:tplc="BEF2D998" w:tentative="1">
      <w:start w:val="1"/>
      <w:numFmt w:val="bullet"/>
      <w:lvlText w:val="•"/>
      <w:lvlJc w:val="left"/>
      <w:pPr>
        <w:tabs>
          <w:tab w:val="num" w:pos="3600"/>
        </w:tabs>
        <w:ind w:left="3600" w:hanging="360"/>
      </w:pPr>
      <w:rPr>
        <w:rFonts w:ascii="Arial" w:hAnsi="Arial" w:hint="default"/>
      </w:rPr>
    </w:lvl>
    <w:lvl w:ilvl="5" w:tplc="4DB2117A" w:tentative="1">
      <w:start w:val="1"/>
      <w:numFmt w:val="bullet"/>
      <w:lvlText w:val="•"/>
      <w:lvlJc w:val="left"/>
      <w:pPr>
        <w:tabs>
          <w:tab w:val="num" w:pos="4320"/>
        </w:tabs>
        <w:ind w:left="4320" w:hanging="360"/>
      </w:pPr>
      <w:rPr>
        <w:rFonts w:ascii="Arial" w:hAnsi="Arial" w:hint="default"/>
      </w:rPr>
    </w:lvl>
    <w:lvl w:ilvl="6" w:tplc="E3F03406" w:tentative="1">
      <w:start w:val="1"/>
      <w:numFmt w:val="bullet"/>
      <w:lvlText w:val="•"/>
      <w:lvlJc w:val="left"/>
      <w:pPr>
        <w:tabs>
          <w:tab w:val="num" w:pos="5040"/>
        </w:tabs>
        <w:ind w:left="5040" w:hanging="360"/>
      </w:pPr>
      <w:rPr>
        <w:rFonts w:ascii="Arial" w:hAnsi="Arial" w:hint="default"/>
      </w:rPr>
    </w:lvl>
    <w:lvl w:ilvl="7" w:tplc="45A8A91C" w:tentative="1">
      <w:start w:val="1"/>
      <w:numFmt w:val="bullet"/>
      <w:lvlText w:val="•"/>
      <w:lvlJc w:val="left"/>
      <w:pPr>
        <w:tabs>
          <w:tab w:val="num" w:pos="5760"/>
        </w:tabs>
        <w:ind w:left="5760" w:hanging="360"/>
      </w:pPr>
      <w:rPr>
        <w:rFonts w:ascii="Arial" w:hAnsi="Arial" w:hint="default"/>
      </w:rPr>
    </w:lvl>
    <w:lvl w:ilvl="8" w:tplc="46B02CE0" w:tentative="1">
      <w:start w:val="1"/>
      <w:numFmt w:val="bullet"/>
      <w:lvlText w:val="•"/>
      <w:lvlJc w:val="left"/>
      <w:pPr>
        <w:tabs>
          <w:tab w:val="num" w:pos="6480"/>
        </w:tabs>
        <w:ind w:left="6480" w:hanging="360"/>
      </w:pPr>
      <w:rPr>
        <w:rFonts w:ascii="Arial" w:hAnsi="Arial" w:hint="default"/>
      </w:rPr>
    </w:lvl>
  </w:abstractNum>
  <w:abstractNum w:abstractNumId="3">
    <w:nsid w:val="454D4C38"/>
    <w:multiLevelType w:val="hybridMultilevel"/>
    <w:tmpl w:val="E5E0403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50FB75CB"/>
    <w:multiLevelType w:val="hybridMultilevel"/>
    <w:tmpl w:val="6A8295DA"/>
    <w:lvl w:ilvl="0" w:tplc="316687B6">
      <w:start w:val="1"/>
      <w:numFmt w:val="bullet"/>
      <w:lvlText w:val="•"/>
      <w:lvlJc w:val="left"/>
      <w:pPr>
        <w:tabs>
          <w:tab w:val="num" w:pos="720"/>
        </w:tabs>
        <w:ind w:left="720" w:hanging="360"/>
      </w:pPr>
      <w:rPr>
        <w:rFonts w:ascii="Arial" w:hAnsi="Arial" w:hint="default"/>
      </w:rPr>
    </w:lvl>
    <w:lvl w:ilvl="1" w:tplc="B6F66D0A">
      <w:start w:val="1"/>
      <w:numFmt w:val="bullet"/>
      <w:lvlText w:val="•"/>
      <w:lvlJc w:val="left"/>
      <w:pPr>
        <w:tabs>
          <w:tab w:val="num" w:pos="1440"/>
        </w:tabs>
        <w:ind w:left="1440" w:hanging="360"/>
      </w:pPr>
      <w:rPr>
        <w:rFonts w:ascii="Arial" w:hAnsi="Arial" w:hint="default"/>
      </w:rPr>
    </w:lvl>
    <w:lvl w:ilvl="2" w:tplc="8F342990" w:tentative="1">
      <w:start w:val="1"/>
      <w:numFmt w:val="bullet"/>
      <w:lvlText w:val="•"/>
      <w:lvlJc w:val="left"/>
      <w:pPr>
        <w:tabs>
          <w:tab w:val="num" w:pos="2160"/>
        </w:tabs>
        <w:ind w:left="2160" w:hanging="360"/>
      </w:pPr>
      <w:rPr>
        <w:rFonts w:ascii="Arial" w:hAnsi="Arial" w:hint="default"/>
      </w:rPr>
    </w:lvl>
    <w:lvl w:ilvl="3" w:tplc="CBC0FA2C" w:tentative="1">
      <w:start w:val="1"/>
      <w:numFmt w:val="bullet"/>
      <w:lvlText w:val="•"/>
      <w:lvlJc w:val="left"/>
      <w:pPr>
        <w:tabs>
          <w:tab w:val="num" w:pos="2880"/>
        </w:tabs>
        <w:ind w:left="2880" w:hanging="360"/>
      </w:pPr>
      <w:rPr>
        <w:rFonts w:ascii="Arial" w:hAnsi="Arial" w:hint="default"/>
      </w:rPr>
    </w:lvl>
    <w:lvl w:ilvl="4" w:tplc="1D02277E" w:tentative="1">
      <w:start w:val="1"/>
      <w:numFmt w:val="bullet"/>
      <w:lvlText w:val="•"/>
      <w:lvlJc w:val="left"/>
      <w:pPr>
        <w:tabs>
          <w:tab w:val="num" w:pos="3600"/>
        </w:tabs>
        <w:ind w:left="3600" w:hanging="360"/>
      </w:pPr>
      <w:rPr>
        <w:rFonts w:ascii="Arial" w:hAnsi="Arial" w:hint="default"/>
      </w:rPr>
    </w:lvl>
    <w:lvl w:ilvl="5" w:tplc="789A3AA2" w:tentative="1">
      <w:start w:val="1"/>
      <w:numFmt w:val="bullet"/>
      <w:lvlText w:val="•"/>
      <w:lvlJc w:val="left"/>
      <w:pPr>
        <w:tabs>
          <w:tab w:val="num" w:pos="4320"/>
        </w:tabs>
        <w:ind w:left="4320" w:hanging="360"/>
      </w:pPr>
      <w:rPr>
        <w:rFonts w:ascii="Arial" w:hAnsi="Arial" w:hint="default"/>
      </w:rPr>
    </w:lvl>
    <w:lvl w:ilvl="6" w:tplc="E1700464" w:tentative="1">
      <w:start w:val="1"/>
      <w:numFmt w:val="bullet"/>
      <w:lvlText w:val="•"/>
      <w:lvlJc w:val="left"/>
      <w:pPr>
        <w:tabs>
          <w:tab w:val="num" w:pos="5040"/>
        </w:tabs>
        <w:ind w:left="5040" w:hanging="360"/>
      </w:pPr>
      <w:rPr>
        <w:rFonts w:ascii="Arial" w:hAnsi="Arial" w:hint="default"/>
      </w:rPr>
    </w:lvl>
    <w:lvl w:ilvl="7" w:tplc="E37E06F0" w:tentative="1">
      <w:start w:val="1"/>
      <w:numFmt w:val="bullet"/>
      <w:lvlText w:val="•"/>
      <w:lvlJc w:val="left"/>
      <w:pPr>
        <w:tabs>
          <w:tab w:val="num" w:pos="5760"/>
        </w:tabs>
        <w:ind w:left="5760" w:hanging="360"/>
      </w:pPr>
      <w:rPr>
        <w:rFonts w:ascii="Arial" w:hAnsi="Arial" w:hint="default"/>
      </w:rPr>
    </w:lvl>
    <w:lvl w:ilvl="8" w:tplc="5DCA7846" w:tentative="1">
      <w:start w:val="1"/>
      <w:numFmt w:val="bullet"/>
      <w:lvlText w:val="•"/>
      <w:lvlJc w:val="left"/>
      <w:pPr>
        <w:tabs>
          <w:tab w:val="num" w:pos="6480"/>
        </w:tabs>
        <w:ind w:left="6480" w:hanging="360"/>
      </w:pPr>
      <w:rPr>
        <w:rFonts w:ascii="Arial" w:hAnsi="Arial" w:hint="default"/>
      </w:rPr>
    </w:lvl>
  </w:abstractNum>
  <w:abstractNum w:abstractNumId="5">
    <w:nsid w:val="601C6995"/>
    <w:multiLevelType w:val="hybridMultilevel"/>
    <w:tmpl w:val="A2622288"/>
    <w:lvl w:ilvl="0" w:tplc="0060CDB8">
      <w:start w:val="1"/>
      <w:numFmt w:val="decimal"/>
      <w:lvlText w:val="%1."/>
      <w:lvlJc w:val="left"/>
      <w:pPr>
        <w:tabs>
          <w:tab w:val="num" w:pos="720"/>
        </w:tabs>
        <w:ind w:left="720" w:hanging="360"/>
      </w:pPr>
    </w:lvl>
    <w:lvl w:ilvl="1" w:tplc="C6D456C2">
      <w:start w:val="1"/>
      <w:numFmt w:val="decimal"/>
      <w:lvlText w:val="%2."/>
      <w:lvlJc w:val="left"/>
      <w:pPr>
        <w:tabs>
          <w:tab w:val="num" w:pos="1440"/>
        </w:tabs>
        <w:ind w:left="1440" w:hanging="360"/>
      </w:pPr>
    </w:lvl>
    <w:lvl w:ilvl="2" w:tplc="A336D922" w:tentative="1">
      <w:start w:val="1"/>
      <w:numFmt w:val="decimal"/>
      <w:lvlText w:val="%3."/>
      <w:lvlJc w:val="left"/>
      <w:pPr>
        <w:tabs>
          <w:tab w:val="num" w:pos="2160"/>
        </w:tabs>
        <w:ind w:left="2160" w:hanging="360"/>
      </w:pPr>
    </w:lvl>
    <w:lvl w:ilvl="3" w:tplc="8868A412" w:tentative="1">
      <w:start w:val="1"/>
      <w:numFmt w:val="decimal"/>
      <w:lvlText w:val="%4."/>
      <w:lvlJc w:val="left"/>
      <w:pPr>
        <w:tabs>
          <w:tab w:val="num" w:pos="2880"/>
        </w:tabs>
        <w:ind w:left="2880" w:hanging="360"/>
      </w:pPr>
    </w:lvl>
    <w:lvl w:ilvl="4" w:tplc="C1EE37F8" w:tentative="1">
      <w:start w:val="1"/>
      <w:numFmt w:val="decimal"/>
      <w:lvlText w:val="%5."/>
      <w:lvlJc w:val="left"/>
      <w:pPr>
        <w:tabs>
          <w:tab w:val="num" w:pos="3600"/>
        </w:tabs>
        <w:ind w:left="3600" w:hanging="360"/>
      </w:pPr>
    </w:lvl>
    <w:lvl w:ilvl="5" w:tplc="AD64560E" w:tentative="1">
      <w:start w:val="1"/>
      <w:numFmt w:val="decimal"/>
      <w:lvlText w:val="%6."/>
      <w:lvlJc w:val="left"/>
      <w:pPr>
        <w:tabs>
          <w:tab w:val="num" w:pos="4320"/>
        </w:tabs>
        <w:ind w:left="4320" w:hanging="360"/>
      </w:pPr>
    </w:lvl>
    <w:lvl w:ilvl="6" w:tplc="E2848A0E" w:tentative="1">
      <w:start w:val="1"/>
      <w:numFmt w:val="decimal"/>
      <w:lvlText w:val="%7."/>
      <w:lvlJc w:val="left"/>
      <w:pPr>
        <w:tabs>
          <w:tab w:val="num" w:pos="5040"/>
        </w:tabs>
        <w:ind w:left="5040" w:hanging="360"/>
      </w:pPr>
    </w:lvl>
    <w:lvl w:ilvl="7" w:tplc="B2948DDC" w:tentative="1">
      <w:start w:val="1"/>
      <w:numFmt w:val="decimal"/>
      <w:lvlText w:val="%8."/>
      <w:lvlJc w:val="left"/>
      <w:pPr>
        <w:tabs>
          <w:tab w:val="num" w:pos="5760"/>
        </w:tabs>
        <w:ind w:left="5760" w:hanging="360"/>
      </w:pPr>
    </w:lvl>
    <w:lvl w:ilvl="8" w:tplc="AC469EAA" w:tentative="1">
      <w:start w:val="1"/>
      <w:numFmt w:val="decimal"/>
      <w:lvlText w:val="%9."/>
      <w:lvlJc w:val="left"/>
      <w:pPr>
        <w:tabs>
          <w:tab w:val="num" w:pos="6480"/>
        </w:tabs>
        <w:ind w:left="6480" w:hanging="360"/>
      </w:pPr>
    </w:lvl>
  </w:abstractNum>
  <w:abstractNum w:abstractNumId="6">
    <w:nsid w:val="60671E28"/>
    <w:multiLevelType w:val="multilevel"/>
    <w:tmpl w:val="19DC61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FC1A44"/>
    <w:multiLevelType w:val="hybridMultilevel"/>
    <w:tmpl w:val="C832B52E"/>
    <w:lvl w:ilvl="0" w:tplc="27F675DE">
      <w:start w:val="1"/>
      <w:numFmt w:val="bullet"/>
      <w:lvlText w:val="•"/>
      <w:lvlJc w:val="left"/>
      <w:pPr>
        <w:tabs>
          <w:tab w:val="num" w:pos="720"/>
        </w:tabs>
        <w:ind w:left="720" w:hanging="360"/>
      </w:pPr>
      <w:rPr>
        <w:rFonts w:ascii="Arial" w:hAnsi="Arial" w:hint="default"/>
      </w:rPr>
    </w:lvl>
    <w:lvl w:ilvl="1" w:tplc="290882AA">
      <w:start w:val="1"/>
      <w:numFmt w:val="bullet"/>
      <w:lvlText w:val="•"/>
      <w:lvlJc w:val="left"/>
      <w:pPr>
        <w:tabs>
          <w:tab w:val="num" w:pos="1440"/>
        </w:tabs>
        <w:ind w:left="1440" w:hanging="360"/>
      </w:pPr>
      <w:rPr>
        <w:rFonts w:ascii="Arial" w:hAnsi="Arial" w:hint="default"/>
      </w:rPr>
    </w:lvl>
    <w:lvl w:ilvl="2" w:tplc="27F43572" w:tentative="1">
      <w:start w:val="1"/>
      <w:numFmt w:val="bullet"/>
      <w:lvlText w:val="•"/>
      <w:lvlJc w:val="left"/>
      <w:pPr>
        <w:tabs>
          <w:tab w:val="num" w:pos="2160"/>
        </w:tabs>
        <w:ind w:left="2160" w:hanging="360"/>
      </w:pPr>
      <w:rPr>
        <w:rFonts w:ascii="Arial" w:hAnsi="Arial" w:hint="default"/>
      </w:rPr>
    </w:lvl>
    <w:lvl w:ilvl="3" w:tplc="CFF20C92" w:tentative="1">
      <w:start w:val="1"/>
      <w:numFmt w:val="bullet"/>
      <w:lvlText w:val="•"/>
      <w:lvlJc w:val="left"/>
      <w:pPr>
        <w:tabs>
          <w:tab w:val="num" w:pos="2880"/>
        </w:tabs>
        <w:ind w:left="2880" w:hanging="360"/>
      </w:pPr>
      <w:rPr>
        <w:rFonts w:ascii="Arial" w:hAnsi="Arial" w:hint="default"/>
      </w:rPr>
    </w:lvl>
    <w:lvl w:ilvl="4" w:tplc="7E784AE0" w:tentative="1">
      <w:start w:val="1"/>
      <w:numFmt w:val="bullet"/>
      <w:lvlText w:val="•"/>
      <w:lvlJc w:val="left"/>
      <w:pPr>
        <w:tabs>
          <w:tab w:val="num" w:pos="3600"/>
        </w:tabs>
        <w:ind w:left="3600" w:hanging="360"/>
      </w:pPr>
      <w:rPr>
        <w:rFonts w:ascii="Arial" w:hAnsi="Arial" w:hint="default"/>
      </w:rPr>
    </w:lvl>
    <w:lvl w:ilvl="5" w:tplc="D38C2DD4" w:tentative="1">
      <w:start w:val="1"/>
      <w:numFmt w:val="bullet"/>
      <w:lvlText w:val="•"/>
      <w:lvlJc w:val="left"/>
      <w:pPr>
        <w:tabs>
          <w:tab w:val="num" w:pos="4320"/>
        </w:tabs>
        <w:ind w:left="4320" w:hanging="360"/>
      </w:pPr>
      <w:rPr>
        <w:rFonts w:ascii="Arial" w:hAnsi="Arial" w:hint="default"/>
      </w:rPr>
    </w:lvl>
    <w:lvl w:ilvl="6" w:tplc="765C417C" w:tentative="1">
      <w:start w:val="1"/>
      <w:numFmt w:val="bullet"/>
      <w:lvlText w:val="•"/>
      <w:lvlJc w:val="left"/>
      <w:pPr>
        <w:tabs>
          <w:tab w:val="num" w:pos="5040"/>
        </w:tabs>
        <w:ind w:left="5040" w:hanging="360"/>
      </w:pPr>
      <w:rPr>
        <w:rFonts w:ascii="Arial" w:hAnsi="Arial" w:hint="default"/>
      </w:rPr>
    </w:lvl>
    <w:lvl w:ilvl="7" w:tplc="813655FC" w:tentative="1">
      <w:start w:val="1"/>
      <w:numFmt w:val="bullet"/>
      <w:lvlText w:val="•"/>
      <w:lvlJc w:val="left"/>
      <w:pPr>
        <w:tabs>
          <w:tab w:val="num" w:pos="5760"/>
        </w:tabs>
        <w:ind w:left="5760" w:hanging="360"/>
      </w:pPr>
      <w:rPr>
        <w:rFonts w:ascii="Arial" w:hAnsi="Arial" w:hint="default"/>
      </w:rPr>
    </w:lvl>
    <w:lvl w:ilvl="8" w:tplc="F9109684" w:tentative="1">
      <w:start w:val="1"/>
      <w:numFmt w:val="bullet"/>
      <w:lvlText w:val="•"/>
      <w:lvlJc w:val="left"/>
      <w:pPr>
        <w:tabs>
          <w:tab w:val="num" w:pos="6480"/>
        </w:tabs>
        <w:ind w:left="6480" w:hanging="360"/>
      </w:pPr>
      <w:rPr>
        <w:rFonts w:ascii="Arial" w:hAnsi="Arial" w:hint="default"/>
      </w:rPr>
    </w:lvl>
  </w:abstractNum>
  <w:abstractNum w:abstractNumId="8">
    <w:nsid w:val="75AE7892"/>
    <w:multiLevelType w:val="hybridMultilevel"/>
    <w:tmpl w:val="854C554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7"/>
  </w:num>
  <w:num w:numId="2">
    <w:abstractNumId w:val="3"/>
  </w:num>
  <w:num w:numId="3">
    <w:abstractNumId w:val="5"/>
  </w:num>
  <w:num w:numId="4">
    <w:abstractNumId w:val="0"/>
  </w:num>
  <w:num w:numId="5">
    <w:abstractNumId w:val="2"/>
  </w:num>
  <w:num w:numId="6">
    <w:abstractNumId w:val="4"/>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11AF2"/>
    <w:rsid w:val="00004438"/>
    <w:rsid w:val="000249B6"/>
    <w:rsid w:val="00026763"/>
    <w:rsid w:val="000447E3"/>
    <w:rsid w:val="00051E8C"/>
    <w:rsid w:val="00081F32"/>
    <w:rsid w:val="0009422D"/>
    <w:rsid w:val="000A1DB0"/>
    <w:rsid w:val="000C2C4E"/>
    <w:rsid w:val="000E4735"/>
    <w:rsid w:val="00126C04"/>
    <w:rsid w:val="00127D2D"/>
    <w:rsid w:val="00137727"/>
    <w:rsid w:val="00137BCC"/>
    <w:rsid w:val="00150D77"/>
    <w:rsid w:val="001A40C1"/>
    <w:rsid w:val="001A7DD3"/>
    <w:rsid w:val="001B25CF"/>
    <w:rsid w:val="001E0983"/>
    <w:rsid w:val="00204A46"/>
    <w:rsid w:val="00210251"/>
    <w:rsid w:val="00232454"/>
    <w:rsid w:val="00241134"/>
    <w:rsid w:val="00243ABF"/>
    <w:rsid w:val="0024549C"/>
    <w:rsid w:val="00261B55"/>
    <w:rsid w:val="00262655"/>
    <w:rsid w:val="002B5A9D"/>
    <w:rsid w:val="002E2BD0"/>
    <w:rsid w:val="002E60BB"/>
    <w:rsid w:val="00330B84"/>
    <w:rsid w:val="003873EF"/>
    <w:rsid w:val="003A7E24"/>
    <w:rsid w:val="00401979"/>
    <w:rsid w:val="0043536B"/>
    <w:rsid w:val="00440FD9"/>
    <w:rsid w:val="0044552E"/>
    <w:rsid w:val="00454166"/>
    <w:rsid w:val="004978AE"/>
    <w:rsid w:val="00497AEE"/>
    <w:rsid w:val="004E0571"/>
    <w:rsid w:val="005165C9"/>
    <w:rsid w:val="005508D5"/>
    <w:rsid w:val="00567060"/>
    <w:rsid w:val="005861E9"/>
    <w:rsid w:val="00593CE8"/>
    <w:rsid w:val="005A15C0"/>
    <w:rsid w:val="005C5166"/>
    <w:rsid w:val="005C5373"/>
    <w:rsid w:val="005C6E57"/>
    <w:rsid w:val="005F77E3"/>
    <w:rsid w:val="00611188"/>
    <w:rsid w:val="00630164"/>
    <w:rsid w:val="00635DC0"/>
    <w:rsid w:val="00643DF4"/>
    <w:rsid w:val="006B23AA"/>
    <w:rsid w:val="00741A1D"/>
    <w:rsid w:val="00743DE7"/>
    <w:rsid w:val="00760303"/>
    <w:rsid w:val="00764017"/>
    <w:rsid w:val="00766144"/>
    <w:rsid w:val="007A0D1F"/>
    <w:rsid w:val="007A5FD0"/>
    <w:rsid w:val="00820A51"/>
    <w:rsid w:val="0082190B"/>
    <w:rsid w:val="008A4558"/>
    <w:rsid w:val="008A5ECA"/>
    <w:rsid w:val="008A60BF"/>
    <w:rsid w:val="008C090E"/>
    <w:rsid w:val="0090021C"/>
    <w:rsid w:val="00946C58"/>
    <w:rsid w:val="009668EF"/>
    <w:rsid w:val="0097704B"/>
    <w:rsid w:val="009A0B8D"/>
    <w:rsid w:val="009C6025"/>
    <w:rsid w:val="009D13FF"/>
    <w:rsid w:val="009D2D71"/>
    <w:rsid w:val="009E0744"/>
    <w:rsid w:val="009F4D56"/>
    <w:rsid w:val="00A44476"/>
    <w:rsid w:val="00A57C09"/>
    <w:rsid w:val="00A95209"/>
    <w:rsid w:val="00A97863"/>
    <w:rsid w:val="00AF4B18"/>
    <w:rsid w:val="00B04357"/>
    <w:rsid w:val="00B05844"/>
    <w:rsid w:val="00B07927"/>
    <w:rsid w:val="00B140B8"/>
    <w:rsid w:val="00B25DCD"/>
    <w:rsid w:val="00B3013A"/>
    <w:rsid w:val="00B50BEF"/>
    <w:rsid w:val="00B95488"/>
    <w:rsid w:val="00BA09FA"/>
    <w:rsid w:val="00BF2549"/>
    <w:rsid w:val="00BF6674"/>
    <w:rsid w:val="00C00E98"/>
    <w:rsid w:val="00C13B8D"/>
    <w:rsid w:val="00C216BA"/>
    <w:rsid w:val="00C40778"/>
    <w:rsid w:val="00C8368D"/>
    <w:rsid w:val="00CB0876"/>
    <w:rsid w:val="00CD475B"/>
    <w:rsid w:val="00CF0441"/>
    <w:rsid w:val="00D10915"/>
    <w:rsid w:val="00D838DA"/>
    <w:rsid w:val="00D90C1F"/>
    <w:rsid w:val="00DA6E64"/>
    <w:rsid w:val="00DC6E14"/>
    <w:rsid w:val="00DC75A9"/>
    <w:rsid w:val="00DF3554"/>
    <w:rsid w:val="00E003DC"/>
    <w:rsid w:val="00E049BA"/>
    <w:rsid w:val="00E11AF2"/>
    <w:rsid w:val="00E2422F"/>
    <w:rsid w:val="00E36B5D"/>
    <w:rsid w:val="00E66589"/>
    <w:rsid w:val="00E721BA"/>
    <w:rsid w:val="00E91A37"/>
    <w:rsid w:val="00E93EEF"/>
    <w:rsid w:val="00EC50E8"/>
    <w:rsid w:val="00F0791D"/>
    <w:rsid w:val="00F553D3"/>
    <w:rsid w:val="00FA1585"/>
    <w:rsid w:val="00FF15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F2"/>
    <w:pPr>
      <w:spacing w:after="0" w:line="240" w:lineRule="auto"/>
      <w:ind w:left="720"/>
      <w:contextualSpacing/>
    </w:pPr>
    <w:rPr>
      <w:rFonts w:eastAsia="Times New Roman"/>
      <w:lang w:eastAsia="es-ES"/>
    </w:rPr>
  </w:style>
  <w:style w:type="character" w:styleId="Strong">
    <w:name w:val="Strong"/>
    <w:basedOn w:val="DefaultParagraphFont"/>
    <w:uiPriority w:val="22"/>
    <w:qFormat/>
    <w:rsid w:val="00E11AF2"/>
    <w:rPr>
      <w:b/>
      <w:bCs/>
    </w:rPr>
  </w:style>
  <w:style w:type="paragraph" w:customStyle="1" w:styleId="texte">
    <w:name w:val="texte"/>
    <w:basedOn w:val="Normal"/>
    <w:rsid w:val="005861E9"/>
    <w:pPr>
      <w:spacing w:before="100" w:beforeAutospacing="1" w:after="100" w:afterAutospacing="1" w:line="240" w:lineRule="auto"/>
    </w:pPr>
    <w:rPr>
      <w:rFonts w:eastAsia="Times New Roman"/>
      <w:lang w:eastAsia="es-ES"/>
    </w:rPr>
  </w:style>
  <w:style w:type="character" w:customStyle="1" w:styleId="paranumber">
    <w:name w:val="paranumber"/>
    <w:basedOn w:val="DefaultParagraphFont"/>
    <w:rsid w:val="005861E9"/>
  </w:style>
  <w:style w:type="paragraph" w:styleId="FootnoteText">
    <w:name w:val="footnote text"/>
    <w:basedOn w:val="Normal"/>
    <w:link w:val="FootnoteTextChar"/>
    <w:uiPriority w:val="99"/>
    <w:semiHidden/>
    <w:unhideWhenUsed/>
    <w:rsid w:val="00B954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488"/>
    <w:rPr>
      <w:sz w:val="20"/>
      <w:szCs w:val="20"/>
    </w:rPr>
  </w:style>
  <w:style w:type="character" w:styleId="FootnoteReference">
    <w:name w:val="footnote reference"/>
    <w:basedOn w:val="DefaultParagraphFont"/>
    <w:uiPriority w:val="99"/>
    <w:semiHidden/>
    <w:unhideWhenUsed/>
    <w:rsid w:val="00B95488"/>
    <w:rPr>
      <w:vertAlign w:val="superscript"/>
    </w:rPr>
  </w:style>
  <w:style w:type="paragraph" w:styleId="BalloonText">
    <w:name w:val="Balloon Text"/>
    <w:basedOn w:val="Normal"/>
    <w:link w:val="BalloonTextChar"/>
    <w:uiPriority w:val="99"/>
    <w:semiHidden/>
    <w:unhideWhenUsed/>
    <w:rsid w:val="00FF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5B4"/>
    <w:rPr>
      <w:rFonts w:ascii="Tahoma" w:hAnsi="Tahoma" w:cs="Tahoma"/>
      <w:sz w:val="16"/>
      <w:szCs w:val="16"/>
    </w:rPr>
  </w:style>
  <w:style w:type="paragraph" w:styleId="Header">
    <w:name w:val="header"/>
    <w:basedOn w:val="Normal"/>
    <w:link w:val="HeaderChar"/>
    <w:uiPriority w:val="99"/>
    <w:unhideWhenUsed/>
    <w:rsid w:val="00D83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8DA"/>
  </w:style>
  <w:style w:type="paragraph" w:styleId="Footer">
    <w:name w:val="footer"/>
    <w:basedOn w:val="Normal"/>
    <w:link w:val="FooterChar"/>
    <w:uiPriority w:val="99"/>
    <w:unhideWhenUsed/>
    <w:rsid w:val="00D83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8DA"/>
  </w:style>
  <w:style w:type="character" w:customStyle="1" w:styleId="cit-print-date2">
    <w:name w:val="cit-print-date2"/>
    <w:basedOn w:val="DefaultParagraphFont"/>
    <w:rsid w:val="00B25DCD"/>
  </w:style>
  <w:style w:type="character" w:styleId="Hyperlink">
    <w:name w:val="Hyperlink"/>
    <w:basedOn w:val="DefaultParagraphFont"/>
    <w:uiPriority w:val="99"/>
    <w:unhideWhenUsed/>
    <w:rsid w:val="006B23AA"/>
    <w:rPr>
      <w:color w:val="0000FF"/>
      <w:u w:val="single"/>
    </w:rPr>
  </w:style>
  <w:style w:type="character" w:customStyle="1" w:styleId="citation">
    <w:name w:val="citation"/>
    <w:basedOn w:val="DefaultParagraphFont"/>
    <w:rsid w:val="006B23AA"/>
  </w:style>
  <w:style w:type="character" w:customStyle="1" w:styleId="reference-accessdate">
    <w:name w:val="reference-accessdate"/>
    <w:basedOn w:val="DefaultParagraphFont"/>
    <w:rsid w:val="006B23AA"/>
  </w:style>
  <w:style w:type="character" w:customStyle="1" w:styleId="familyname">
    <w:name w:val="familyname"/>
    <w:basedOn w:val="DefaultParagraphFont"/>
    <w:rsid w:val="007A5FD0"/>
  </w:style>
  <w:style w:type="character" w:styleId="Emphasis">
    <w:name w:val="Emphasis"/>
    <w:basedOn w:val="DefaultParagraphFont"/>
    <w:uiPriority w:val="20"/>
    <w:qFormat/>
    <w:rsid w:val="007A5FD0"/>
    <w:rPr>
      <w:i/>
      <w:iCs/>
    </w:rPr>
  </w:style>
  <w:style w:type="paragraph" w:styleId="NormalWeb">
    <w:name w:val="Normal (Web)"/>
    <w:basedOn w:val="Normal"/>
    <w:uiPriority w:val="99"/>
    <w:unhideWhenUsed/>
    <w:rsid w:val="00232454"/>
    <w:pPr>
      <w:spacing w:before="100" w:beforeAutospacing="1" w:after="100" w:afterAutospacing="1" w:line="240" w:lineRule="auto"/>
    </w:pPr>
    <w:rPr>
      <w:rFonts w:eastAsia="Times New Roman"/>
      <w:color w:val="auto"/>
      <w:lang w:val="en-GB" w:eastAsia="en-GB"/>
    </w:rPr>
  </w:style>
  <w:style w:type="paragraph" w:styleId="Caption">
    <w:name w:val="caption"/>
    <w:basedOn w:val="Normal"/>
    <w:next w:val="Normal"/>
    <w:uiPriority w:val="35"/>
    <w:unhideWhenUsed/>
    <w:qFormat/>
    <w:rsid w:val="001A40C1"/>
    <w:pPr>
      <w:spacing w:after="200" w:line="240" w:lineRule="auto"/>
    </w:pPr>
    <w:rPr>
      <w:b/>
      <w:bCs/>
      <w:color w:val="5B9BD5" w:themeColor="accent1"/>
      <w:sz w:val="18"/>
      <w:szCs w:val="18"/>
    </w:rPr>
  </w:style>
  <w:style w:type="character" w:styleId="CommentReference">
    <w:name w:val="annotation reference"/>
    <w:basedOn w:val="DefaultParagraphFont"/>
    <w:uiPriority w:val="99"/>
    <w:semiHidden/>
    <w:unhideWhenUsed/>
    <w:rsid w:val="00401979"/>
    <w:rPr>
      <w:sz w:val="16"/>
      <w:szCs w:val="16"/>
    </w:rPr>
  </w:style>
  <w:style w:type="paragraph" w:styleId="CommentText">
    <w:name w:val="annotation text"/>
    <w:basedOn w:val="Normal"/>
    <w:link w:val="CommentTextChar"/>
    <w:uiPriority w:val="99"/>
    <w:semiHidden/>
    <w:unhideWhenUsed/>
    <w:rsid w:val="00401979"/>
    <w:pPr>
      <w:spacing w:line="240" w:lineRule="auto"/>
    </w:pPr>
    <w:rPr>
      <w:sz w:val="20"/>
      <w:szCs w:val="20"/>
    </w:rPr>
  </w:style>
  <w:style w:type="character" w:customStyle="1" w:styleId="CommentTextChar">
    <w:name w:val="Comment Text Char"/>
    <w:basedOn w:val="DefaultParagraphFont"/>
    <w:link w:val="CommentText"/>
    <w:uiPriority w:val="99"/>
    <w:semiHidden/>
    <w:rsid w:val="00401979"/>
    <w:rPr>
      <w:sz w:val="20"/>
      <w:szCs w:val="20"/>
    </w:rPr>
  </w:style>
  <w:style w:type="paragraph" w:styleId="CommentSubject">
    <w:name w:val="annotation subject"/>
    <w:basedOn w:val="CommentText"/>
    <w:next w:val="CommentText"/>
    <w:link w:val="CommentSubjectChar"/>
    <w:uiPriority w:val="99"/>
    <w:semiHidden/>
    <w:unhideWhenUsed/>
    <w:rsid w:val="00401979"/>
    <w:rPr>
      <w:b/>
      <w:bCs/>
    </w:rPr>
  </w:style>
  <w:style w:type="character" w:customStyle="1" w:styleId="CommentSubjectChar">
    <w:name w:val="Comment Subject Char"/>
    <w:basedOn w:val="CommentTextChar"/>
    <w:link w:val="CommentSubject"/>
    <w:uiPriority w:val="99"/>
    <w:semiHidden/>
    <w:rsid w:val="004019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F2"/>
    <w:pPr>
      <w:spacing w:after="0" w:line="240" w:lineRule="auto"/>
      <w:ind w:left="720"/>
      <w:contextualSpacing/>
    </w:pPr>
    <w:rPr>
      <w:rFonts w:eastAsia="Times New Roman"/>
      <w:lang w:eastAsia="es-ES"/>
    </w:rPr>
  </w:style>
  <w:style w:type="character" w:styleId="Strong">
    <w:name w:val="Strong"/>
    <w:basedOn w:val="DefaultParagraphFont"/>
    <w:uiPriority w:val="22"/>
    <w:qFormat/>
    <w:rsid w:val="00E11AF2"/>
    <w:rPr>
      <w:b/>
      <w:bCs/>
    </w:rPr>
  </w:style>
  <w:style w:type="paragraph" w:customStyle="1" w:styleId="texte">
    <w:name w:val="texte"/>
    <w:basedOn w:val="Normal"/>
    <w:rsid w:val="005861E9"/>
    <w:pPr>
      <w:spacing w:before="100" w:beforeAutospacing="1" w:after="100" w:afterAutospacing="1" w:line="240" w:lineRule="auto"/>
    </w:pPr>
    <w:rPr>
      <w:rFonts w:eastAsia="Times New Roman"/>
      <w:lang w:eastAsia="es-ES"/>
    </w:rPr>
  </w:style>
  <w:style w:type="character" w:customStyle="1" w:styleId="paranumber">
    <w:name w:val="paranumber"/>
    <w:basedOn w:val="DefaultParagraphFont"/>
    <w:rsid w:val="005861E9"/>
  </w:style>
  <w:style w:type="paragraph" w:styleId="FootnoteText">
    <w:name w:val="footnote text"/>
    <w:basedOn w:val="Normal"/>
    <w:link w:val="FootnoteTextChar"/>
    <w:uiPriority w:val="99"/>
    <w:semiHidden/>
    <w:unhideWhenUsed/>
    <w:rsid w:val="00B954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488"/>
    <w:rPr>
      <w:sz w:val="20"/>
      <w:szCs w:val="20"/>
    </w:rPr>
  </w:style>
  <w:style w:type="character" w:styleId="FootnoteReference">
    <w:name w:val="footnote reference"/>
    <w:basedOn w:val="DefaultParagraphFont"/>
    <w:uiPriority w:val="99"/>
    <w:semiHidden/>
    <w:unhideWhenUsed/>
    <w:rsid w:val="00B95488"/>
    <w:rPr>
      <w:vertAlign w:val="superscript"/>
    </w:rPr>
  </w:style>
  <w:style w:type="paragraph" w:styleId="BalloonText">
    <w:name w:val="Balloon Text"/>
    <w:basedOn w:val="Normal"/>
    <w:link w:val="BalloonTextChar"/>
    <w:uiPriority w:val="99"/>
    <w:semiHidden/>
    <w:unhideWhenUsed/>
    <w:rsid w:val="00FF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5B4"/>
    <w:rPr>
      <w:rFonts w:ascii="Tahoma" w:hAnsi="Tahoma" w:cs="Tahoma"/>
      <w:sz w:val="16"/>
      <w:szCs w:val="16"/>
    </w:rPr>
  </w:style>
  <w:style w:type="paragraph" w:styleId="Header">
    <w:name w:val="header"/>
    <w:basedOn w:val="Normal"/>
    <w:link w:val="HeaderChar"/>
    <w:uiPriority w:val="99"/>
    <w:unhideWhenUsed/>
    <w:rsid w:val="00D83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8DA"/>
  </w:style>
  <w:style w:type="paragraph" w:styleId="Footer">
    <w:name w:val="footer"/>
    <w:basedOn w:val="Normal"/>
    <w:link w:val="FooterChar"/>
    <w:uiPriority w:val="99"/>
    <w:unhideWhenUsed/>
    <w:rsid w:val="00D83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8DA"/>
  </w:style>
  <w:style w:type="character" w:customStyle="1" w:styleId="cit-print-date2">
    <w:name w:val="cit-print-date2"/>
    <w:basedOn w:val="DefaultParagraphFont"/>
    <w:rsid w:val="00B25DCD"/>
  </w:style>
  <w:style w:type="character" w:styleId="Hyperlink">
    <w:name w:val="Hyperlink"/>
    <w:basedOn w:val="DefaultParagraphFont"/>
    <w:uiPriority w:val="99"/>
    <w:unhideWhenUsed/>
    <w:rsid w:val="006B23AA"/>
    <w:rPr>
      <w:color w:val="0000FF"/>
      <w:u w:val="single"/>
    </w:rPr>
  </w:style>
  <w:style w:type="character" w:customStyle="1" w:styleId="citation">
    <w:name w:val="citation"/>
    <w:basedOn w:val="DefaultParagraphFont"/>
    <w:rsid w:val="006B23AA"/>
  </w:style>
  <w:style w:type="character" w:customStyle="1" w:styleId="reference-accessdate">
    <w:name w:val="reference-accessdate"/>
    <w:basedOn w:val="DefaultParagraphFont"/>
    <w:rsid w:val="006B23AA"/>
  </w:style>
  <w:style w:type="character" w:customStyle="1" w:styleId="familyname">
    <w:name w:val="familyname"/>
    <w:basedOn w:val="DefaultParagraphFont"/>
    <w:rsid w:val="007A5FD0"/>
  </w:style>
  <w:style w:type="character" w:styleId="Emphasis">
    <w:name w:val="Emphasis"/>
    <w:basedOn w:val="DefaultParagraphFont"/>
    <w:uiPriority w:val="20"/>
    <w:qFormat/>
    <w:rsid w:val="007A5FD0"/>
    <w:rPr>
      <w:i/>
      <w:iCs/>
    </w:rPr>
  </w:style>
  <w:style w:type="paragraph" w:styleId="NormalWeb">
    <w:name w:val="Normal (Web)"/>
    <w:basedOn w:val="Normal"/>
    <w:uiPriority w:val="99"/>
    <w:unhideWhenUsed/>
    <w:rsid w:val="00232454"/>
    <w:pPr>
      <w:spacing w:before="100" w:beforeAutospacing="1" w:after="100" w:afterAutospacing="1" w:line="240" w:lineRule="auto"/>
    </w:pPr>
    <w:rPr>
      <w:rFonts w:eastAsia="Times New Roman"/>
      <w:color w:val="auto"/>
      <w:lang w:val="en-GB" w:eastAsia="en-GB"/>
    </w:rPr>
  </w:style>
  <w:style w:type="paragraph" w:styleId="Caption">
    <w:name w:val="caption"/>
    <w:basedOn w:val="Normal"/>
    <w:next w:val="Normal"/>
    <w:uiPriority w:val="35"/>
    <w:unhideWhenUsed/>
    <w:qFormat/>
    <w:rsid w:val="001A40C1"/>
    <w:pPr>
      <w:spacing w:after="200" w:line="240" w:lineRule="auto"/>
    </w:pPr>
    <w:rPr>
      <w:b/>
      <w:bCs/>
      <w:color w:val="5B9BD5" w:themeColor="accent1"/>
      <w:sz w:val="18"/>
      <w:szCs w:val="18"/>
    </w:rPr>
  </w:style>
  <w:style w:type="character" w:styleId="CommentReference">
    <w:name w:val="annotation reference"/>
    <w:basedOn w:val="DefaultParagraphFont"/>
    <w:uiPriority w:val="99"/>
    <w:semiHidden/>
    <w:unhideWhenUsed/>
    <w:rsid w:val="00401979"/>
    <w:rPr>
      <w:sz w:val="16"/>
      <w:szCs w:val="16"/>
    </w:rPr>
  </w:style>
  <w:style w:type="paragraph" w:styleId="CommentText">
    <w:name w:val="annotation text"/>
    <w:basedOn w:val="Normal"/>
    <w:link w:val="CommentTextChar"/>
    <w:uiPriority w:val="99"/>
    <w:semiHidden/>
    <w:unhideWhenUsed/>
    <w:rsid w:val="00401979"/>
    <w:pPr>
      <w:spacing w:line="240" w:lineRule="auto"/>
    </w:pPr>
    <w:rPr>
      <w:sz w:val="20"/>
      <w:szCs w:val="20"/>
    </w:rPr>
  </w:style>
  <w:style w:type="character" w:customStyle="1" w:styleId="CommentTextChar">
    <w:name w:val="Comment Text Char"/>
    <w:basedOn w:val="DefaultParagraphFont"/>
    <w:link w:val="CommentText"/>
    <w:uiPriority w:val="99"/>
    <w:semiHidden/>
    <w:rsid w:val="00401979"/>
    <w:rPr>
      <w:sz w:val="20"/>
      <w:szCs w:val="20"/>
    </w:rPr>
  </w:style>
  <w:style w:type="paragraph" w:styleId="CommentSubject">
    <w:name w:val="annotation subject"/>
    <w:basedOn w:val="CommentText"/>
    <w:next w:val="CommentText"/>
    <w:link w:val="CommentSubjectChar"/>
    <w:uiPriority w:val="99"/>
    <w:semiHidden/>
    <w:unhideWhenUsed/>
    <w:rsid w:val="00401979"/>
    <w:rPr>
      <w:b/>
      <w:bCs/>
    </w:rPr>
  </w:style>
  <w:style w:type="character" w:customStyle="1" w:styleId="CommentSubjectChar">
    <w:name w:val="Comment Subject Char"/>
    <w:basedOn w:val="CommentTextChar"/>
    <w:link w:val="CommentSubject"/>
    <w:uiPriority w:val="99"/>
    <w:semiHidden/>
    <w:rsid w:val="00401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465177">
      <w:bodyDiv w:val="1"/>
      <w:marLeft w:val="0"/>
      <w:marRight w:val="0"/>
      <w:marTop w:val="0"/>
      <w:marBottom w:val="0"/>
      <w:divBdr>
        <w:top w:val="none" w:sz="0" w:space="0" w:color="auto"/>
        <w:left w:val="none" w:sz="0" w:space="0" w:color="auto"/>
        <w:bottom w:val="none" w:sz="0" w:space="0" w:color="auto"/>
        <w:right w:val="none" w:sz="0" w:space="0" w:color="auto"/>
      </w:divBdr>
      <w:divsChild>
        <w:div w:id="1470632425">
          <w:marLeft w:val="0"/>
          <w:marRight w:val="0"/>
          <w:marTop w:val="0"/>
          <w:marBottom w:val="0"/>
          <w:divBdr>
            <w:top w:val="none" w:sz="0" w:space="0" w:color="auto"/>
            <w:left w:val="none" w:sz="0" w:space="0" w:color="auto"/>
            <w:bottom w:val="none" w:sz="0" w:space="0" w:color="auto"/>
            <w:right w:val="none" w:sz="0" w:space="0" w:color="auto"/>
          </w:divBdr>
          <w:divsChild>
            <w:div w:id="701440635">
              <w:marLeft w:val="0"/>
              <w:marRight w:val="0"/>
              <w:marTop w:val="0"/>
              <w:marBottom w:val="0"/>
              <w:divBdr>
                <w:top w:val="none" w:sz="0" w:space="0" w:color="auto"/>
                <w:left w:val="none" w:sz="0" w:space="0" w:color="auto"/>
                <w:bottom w:val="none" w:sz="0" w:space="0" w:color="auto"/>
                <w:right w:val="none" w:sz="0" w:space="0" w:color="auto"/>
              </w:divBdr>
              <w:divsChild>
                <w:div w:id="24643329">
                  <w:marLeft w:val="0"/>
                  <w:marRight w:val="0"/>
                  <w:marTop w:val="0"/>
                  <w:marBottom w:val="0"/>
                  <w:divBdr>
                    <w:top w:val="none" w:sz="0" w:space="0" w:color="auto"/>
                    <w:left w:val="none" w:sz="0" w:space="0" w:color="auto"/>
                    <w:bottom w:val="none" w:sz="0" w:space="0" w:color="auto"/>
                    <w:right w:val="none" w:sz="0" w:space="0" w:color="auto"/>
                  </w:divBdr>
                  <w:divsChild>
                    <w:div w:id="517935509">
                      <w:marLeft w:val="0"/>
                      <w:marRight w:val="0"/>
                      <w:marTop w:val="0"/>
                      <w:marBottom w:val="0"/>
                      <w:divBdr>
                        <w:top w:val="none" w:sz="0" w:space="0" w:color="auto"/>
                        <w:left w:val="none" w:sz="0" w:space="0" w:color="auto"/>
                        <w:bottom w:val="none" w:sz="0" w:space="0" w:color="auto"/>
                        <w:right w:val="none" w:sz="0" w:space="0" w:color="auto"/>
                      </w:divBdr>
                      <w:divsChild>
                        <w:div w:id="2115515787">
                          <w:marLeft w:val="0"/>
                          <w:marRight w:val="0"/>
                          <w:marTop w:val="0"/>
                          <w:marBottom w:val="0"/>
                          <w:divBdr>
                            <w:top w:val="none" w:sz="0" w:space="0" w:color="auto"/>
                            <w:left w:val="none" w:sz="0" w:space="0" w:color="auto"/>
                            <w:bottom w:val="none" w:sz="0" w:space="0" w:color="auto"/>
                            <w:right w:val="none" w:sz="0" w:space="0" w:color="auto"/>
                          </w:divBdr>
                          <w:divsChild>
                            <w:div w:id="611016120">
                              <w:marLeft w:val="0"/>
                              <w:marRight w:val="0"/>
                              <w:marTop w:val="0"/>
                              <w:marBottom w:val="0"/>
                              <w:divBdr>
                                <w:top w:val="none" w:sz="0" w:space="0" w:color="auto"/>
                                <w:left w:val="none" w:sz="0" w:space="0" w:color="auto"/>
                                <w:bottom w:val="none" w:sz="0" w:space="0" w:color="auto"/>
                                <w:right w:val="none" w:sz="0" w:space="0" w:color="auto"/>
                              </w:divBdr>
                              <w:divsChild>
                                <w:div w:id="12801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6425">
      <w:bodyDiv w:val="1"/>
      <w:marLeft w:val="0"/>
      <w:marRight w:val="0"/>
      <w:marTop w:val="0"/>
      <w:marBottom w:val="0"/>
      <w:divBdr>
        <w:top w:val="none" w:sz="0" w:space="0" w:color="auto"/>
        <w:left w:val="none" w:sz="0" w:space="0" w:color="auto"/>
        <w:bottom w:val="none" w:sz="0" w:space="0" w:color="auto"/>
        <w:right w:val="none" w:sz="0" w:space="0" w:color="auto"/>
      </w:divBdr>
    </w:div>
    <w:div w:id="1187059446">
      <w:bodyDiv w:val="1"/>
      <w:marLeft w:val="0"/>
      <w:marRight w:val="0"/>
      <w:marTop w:val="0"/>
      <w:marBottom w:val="0"/>
      <w:divBdr>
        <w:top w:val="none" w:sz="0" w:space="0" w:color="auto"/>
        <w:left w:val="none" w:sz="0" w:space="0" w:color="auto"/>
        <w:bottom w:val="none" w:sz="0" w:space="0" w:color="auto"/>
        <w:right w:val="none" w:sz="0" w:space="0" w:color="auto"/>
      </w:divBdr>
      <w:divsChild>
        <w:div w:id="157236149">
          <w:marLeft w:val="547"/>
          <w:marRight w:val="0"/>
          <w:marTop w:val="0"/>
          <w:marBottom w:val="200"/>
          <w:divBdr>
            <w:top w:val="none" w:sz="0" w:space="0" w:color="auto"/>
            <w:left w:val="none" w:sz="0" w:space="0" w:color="auto"/>
            <w:bottom w:val="none" w:sz="0" w:space="0" w:color="auto"/>
            <w:right w:val="none" w:sz="0" w:space="0" w:color="auto"/>
          </w:divBdr>
        </w:div>
        <w:div w:id="2033872144">
          <w:marLeft w:val="1267"/>
          <w:marRight w:val="0"/>
          <w:marTop w:val="0"/>
          <w:marBottom w:val="200"/>
          <w:divBdr>
            <w:top w:val="none" w:sz="0" w:space="0" w:color="auto"/>
            <w:left w:val="none" w:sz="0" w:space="0" w:color="auto"/>
            <w:bottom w:val="none" w:sz="0" w:space="0" w:color="auto"/>
            <w:right w:val="none" w:sz="0" w:space="0" w:color="auto"/>
          </w:divBdr>
        </w:div>
        <w:div w:id="18044205">
          <w:marLeft w:val="1267"/>
          <w:marRight w:val="0"/>
          <w:marTop w:val="0"/>
          <w:marBottom w:val="200"/>
          <w:divBdr>
            <w:top w:val="none" w:sz="0" w:space="0" w:color="auto"/>
            <w:left w:val="none" w:sz="0" w:space="0" w:color="auto"/>
            <w:bottom w:val="none" w:sz="0" w:space="0" w:color="auto"/>
            <w:right w:val="none" w:sz="0" w:space="0" w:color="auto"/>
          </w:divBdr>
        </w:div>
      </w:divsChild>
    </w:div>
    <w:div w:id="1217664719">
      <w:bodyDiv w:val="1"/>
      <w:marLeft w:val="0"/>
      <w:marRight w:val="0"/>
      <w:marTop w:val="0"/>
      <w:marBottom w:val="0"/>
      <w:divBdr>
        <w:top w:val="none" w:sz="0" w:space="0" w:color="auto"/>
        <w:left w:val="none" w:sz="0" w:space="0" w:color="auto"/>
        <w:bottom w:val="none" w:sz="0" w:space="0" w:color="auto"/>
        <w:right w:val="none" w:sz="0" w:space="0" w:color="auto"/>
      </w:divBdr>
      <w:divsChild>
        <w:div w:id="1377896353">
          <w:marLeft w:val="547"/>
          <w:marRight w:val="0"/>
          <w:marTop w:val="0"/>
          <w:marBottom w:val="0"/>
          <w:divBdr>
            <w:top w:val="none" w:sz="0" w:space="0" w:color="auto"/>
            <w:left w:val="none" w:sz="0" w:space="0" w:color="auto"/>
            <w:bottom w:val="none" w:sz="0" w:space="0" w:color="auto"/>
            <w:right w:val="none" w:sz="0" w:space="0" w:color="auto"/>
          </w:divBdr>
        </w:div>
      </w:divsChild>
    </w:div>
    <w:div w:id="1572232018">
      <w:bodyDiv w:val="1"/>
      <w:marLeft w:val="0"/>
      <w:marRight w:val="0"/>
      <w:marTop w:val="0"/>
      <w:marBottom w:val="0"/>
      <w:divBdr>
        <w:top w:val="none" w:sz="0" w:space="0" w:color="auto"/>
        <w:left w:val="none" w:sz="0" w:space="0" w:color="auto"/>
        <w:bottom w:val="none" w:sz="0" w:space="0" w:color="auto"/>
        <w:right w:val="none" w:sz="0" w:space="0" w:color="auto"/>
      </w:divBdr>
      <w:divsChild>
        <w:div w:id="1260672812">
          <w:marLeft w:val="0"/>
          <w:marRight w:val="0"/>
          <w:marTop w:val="100"/>
          <w:marBottom w:val="100"/>
          <w:divBdr>
            <w:top w:val="none" w:sz="0" w:space="0" w:color="auto"/>
            <w:left w:val="single" w:sz="6" w:space="0" w:color="CCCCCC"/>
            <w:bottom w:val="none" w:sz="0" w:space="0" w:color="auto"/>
            <w:right w:val="single" w:sz="6" w:space="0" w:color="CCCCCC"/>
          </w:divBdr>
          <w:divsChild>
            <w:div w:id="1168323519">
              <w:marLeft w:val="0"/>
              <w:marRight w:val="0"/>
              <w:marTop w:val="0"/>
              <w:marBottom w:val="0"/>
              <w:divBdr>
                <w:top w:val="none" w:sz="0" w:space="0" w:color="auto"/>
                <w:left w:val="none" w:sz="0" w:space="0" w:color="auto"/>
                <w:bottom w:val="none" w:sz="0" w:space="0" w:color="auto"/>
                <w:right w:val="none" w:sz="0" w:space="0" w:color="auto"/>
              </w:divBdr>
              <w:divsChild>
                <w:div w:id="27066700">
                  <w:marLeft w:val="0"/>
                  <w:marRight w:val="0"/>
                  <w:marTop w:val="168"/>
                  <w:marBottom w:val="0"/>
                  <w:divBdr>
                    <w:top w:val="single" w:sz="6" w:space="0" w:color="999999"/>
                    <w:left w:val="single" w:sz="6" w:space="0" w:color="999999"/>
                    <w:bottom w:val="single" w:sz="6" w:space="0" w:color="999999"/>
                    <w:right w:val="single" w:sz="6" w:space="0" w:color="999999"/>
                  </w:divBdr>
                  <w:divsChild>
                    <w:div w:id="17127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98752">
      <w:bodyDiv w:val="1"/>
      <w:marLeft w:val="0"/>
      <w:marRight w:val="0"/>
      <w:marTop w:val="0"/>
      <w:marBottom w:val="0"/>
      <w:divBdr>
        <w:top w:val="none" w:sz="0" w:space="0" w:color="auto"/>
        <w:left w:val="none" w:sz="0" w:space="0" w:color="auto"/>
        <w:bottom w:val="none" w:sz="0" w:space="0" w:color="auto"/>
        <w:right w:val="none" w:sz="0" w:space="0" w:color="auto"/>
      </w:divBdr>
      <w:divsChild>
        <w:div w:id="1379207601">
          <w:marLeft w:val="0"/>
          <w:marRight w:val="0"/>
          <w:marTop w:val="100"/>
          <w:marBottom w:val="100"/>
          <w:divBdr>
            <w:top w:val="none" w:sz="0" w:space="0" w:color="auto"/>
            <w:left w:val="single" w:sz="6" w:space="0" w:color="CCCCCC"/>
            <w:bottom w:val="none" w:sz="0" w:space="0" w:color="auto"/>
            <w:right w:val="single" w:sz="6" w:space="0" w:color="CCCCCC"/>
          </w:divBdr>
          <w:divsChild>
            <w:div w:id="2119523737">
              <w:marLeft w:val="0"/>
              <w:marRight w:val="0"/>
              <w:marTop w:val="0"/>
              <w:marBottom w:val="0"/>
              <w:divBdr>
                <w:top w:val="none" w:sz="0" w:space="0" w:color="auto"/>
                <w:left w:val="none" w:sz="0" w:space="0" w:color="auto"/>
                <w:bottom w:val="none" w:sz="0" w:space="0" w:color="auto"/>
                <w:right w:val="none" w:sz="0" w:space="0" w:color="auto"/>
              </w:divBdr>
              <w:divsChild>
                <w:div w:id="565607085">
                  <w:marLeft w:val="0"/>
                  <w:marRight w:val="0"/>
                  <w:marTop w:val="168"/>
                  <w:marBottom w:val="0"/>
                  <w:divBdr>
                    <w:top w:val="single" w:sz="6" w:space="0" w:color="999999"/>
                    <w:left w:val="single" w:sz="6" w:space="0" w:color="999999"/>
                    <w:bottom w:val="single" w:sz="6" w:space="0" w:color="999999"/>
                    <w:right w:val="single" w:sz="6" w:space="0" w:color="999999"/>
                  </w:divBdr>
                  <w:divsChild>
                    <w:div w:id="2589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85120">
      <w:bodyDiv w:val="1"/>
      <w:marLeft w:val="0"/>
      <w:marRight w:val="0"/>
      <w:marTop w:val="0"/>
      <w:marBottom w:val="0"/>
      <w:divBdr>
        <w:top w:val="none" w:sz="0" w:space="0" w:color="auto"/>
        <w:left w:val="none" w:sz="0" w:space="0" w:color="auto"/>
        <w:bottom w:val="none" w:sz="0" w:space="0" w:color="auto"/>
        <w:right w:val="none" w:sz="0" w:space="0" w:color="auto"/>
      </w:divBdr>
      <w:divsChild>
        <w:div w:id="2139031808">
          <w:marLeft w:val="0"/>
          <w:marRight w:val="0"/>
          <w:marTop w:val="0"/>
          <w:marBottom w:val="0"/>
          <w:divBdr>
            <w:top w:val="none" w:sz="0" w:space="0" w:color="auto"/>
            <w:left w:val="none" w:sz="0" w:space="0" w:color="auto"/>
            <w:bottom w:val="none" w:sz="0" w:space="0" w:color="auto"/>
            <w:right w:val="none" w:sz="0" w:space="0" w:color="auto"/>
          </w:divBdr>
          <w:divsChild>
            <w:div w:id="1403480658">
              <w:marLeft w:val="0"/>
              <w:marRight w:val="0"/>
              <w:marTop w:val="0"/>
              <w:marBottom w:val="0"/>
              <w:divBdr>
                <w:top w:val="none" w:sz="0" w:space="0" w:color="auto"/>
                <w:left w:val="none" w:sz="0" w:space="0" w:color="auto"/>
                <w:bottom w:val="none" w:sz="0" w:space="0" w:color="auto"/>
                <w:right w:val="none" w:sz="0" w:space="0" w:color="auto"/>
              </w:divBdr>
              <w:divsChild>
                <w:div w:id="247926714">
                  <w:marLeft w:val="0"/>
                  <w:marRight w:val="0"/>
                  <w:marTop w:val="0"/>
                  <w:marBottom w:val="0"/>
                  <w:divBdr>
                    <w:top w:val="none" w:sz="0" w:space="0" w:color="auto"/>
                    <w:left w:val="none" w:sz="0" w:space="0" w:color="auto"/>
                    <w:bottom w:val="none" w:sz="0" w:space="0" w:color="auto"/>
                    <w:right w:val="none" w:sz="0" w:space="0" w:color="auto"/>
                  </w:divBdr>
                  <w:divsChild>
                    <w:div w:id="8484999">
                      <w:marLeft w:val="0"/>
                      <w:marRight w:val="0"/>
                      <w:marTop w:val="0"/>
                      <w:marBottom w:val="0"/>
                      <w:divBdr>
                        <w:top w:val="none" w:sz="0" w:space="0" w:color="auto"/>
                        <w:left w:val="none" w:sz="0" w:space="0" w:color="auto"/>
                        <w:bottom w:val="none" w:sz="0" w:space="0" w:color="auto"/>
                        <w:right w:val="none" w:sz="0" w:space="0" w:color="auto"/>
                      </w:divBdr>
                      <w:divsChild>
                        <w:div w:id="479929667">
                          <w:marLeft w:val="0"/>
                          <w:marRight w:val="0"/>
                          <w:marTop w:val="0"/>
                          <w:marBottom w:val="0"/>
                          <w:divBdr>
                            <w:top w:val="none" w:sz="0" w:space="0" w:color="auto"/>
                            <w:left w:val="none" w:sz="0" w:space="0" w:color="auto"/>
                            <w:bottom w:val="none" w:sz="0" w:space="0" w:color="auto"/>
                            <w:right w:val="none" w:sz="0" w:space="0" w:color="auto"/>
                          </w:divBdr>
                          <w:divsChild>
                            <w:div w:id="1441411870">
                              <w:marLeft w:val="0"/>
                              <w:marRight w:val="0"/>
                              <w:marTop w:val="0"/>
                              <w:marBottom w:val="0"/>
                              <w:divBdr>
                                <w:top w:val="none" w:sz="0" w:space="0" w:color="auto"/>
                                <w:left w:val="none" w:sz="0" w:space="0" w:color="auto"/>
                                <w:bottom w:val="none" w:sz="0" w:space="0" w:color="auto"/>
                                <w:right w:val="none" w:sz="0" w:space="0" w:color="auto"/>
                              </w:divBdr>
                              <w:divsChild>
                                <w:div w:id="2725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696974">
      <w:bodyDiv w:val="1"/>
      <w:marLeft w:val="0"/>
      <w:marRight w:val="0"/>
      <w:marTop w:val="0"/>
      <w:marBottom w:val="0"/>
      <w:divBdr>
        <w:top w:val="none" w:sz="0" w:space="0" w:color="auto"/>
        <w:left w:val="none" w:sz="0" w:space="0" w:color="auto"/>
        <w:bottom w:val="none" w:sz="0" w:space="0" w:color="auto"/>
        <w:right w:val="none" w:sz="0" w:space="0" w:color="auto"/>
      </w:divBdr>
      <w:divsChild>
        <w:div w:id="933323651">
          <w:marLeft w:val="1166"/>
          <w:marRight w:val="0"/>
          <w:marTop w:val="0"/>
          <w:marBottom w:val="0"/>
          <w:divBdr>
            <w:top w:val="none" w:sz="0" w:space="0" w:color="auto"/>
            <w:left w:val="none" w:sz="0" w:space="0" w:color="auto"/>
            <w:bottom w:val="none" w:sz="0" w:space="0" w:color="auto"/>
            <w:right w:val="none" w:sz="0" w:space="0" w:color="auto"/>
          </w:divBdr>
        </w:div>
        <w:div w:id="714932639">
          <w:marLeft w:val="1166"/>
          <w:marRight w:val="0"/>
          <w:marTop w:val="0"/>
          <w:marBottom w:val="0"/>
          <w:divBdr>
            <w:top w:val="none" w:sz="0" w:space="0" w:color="auto"/>
            <w:left w:val="none" w:sz="0" w:space="0" w:color="auto"/>
            <w:bottom w:val="none" w:sz="0" w:space="0" w:color="auto"/>
            <w:right w:val="none" w:sz="0" w:space="0" w:color="auto"/>
          </w:divBdr>
        </w:div>
        <w:div w:id="1116291533">
          <w:marLeft w:val="1166"/>
          <w:marRight w:val="0"/>
          <w:marTop w:val="0"/>
          <w:marBottom w:val="0"/>
          <w:divBdr>
            <w:top w:val="none" w:sz="0" w:space="0" w:color="auto"/>
            <w:left w:val="none" w:sz="0" w:space="0" w:color="auto"/>
            <w:bottom w:val="none" w:sz="0" w:space="0" w:color="auto"/>
            <w:right w:val="none" w:sz="0" w:space="0" w:color="auto"/>
          </w:divBdr>
        </w:div>
        <w:div w:id="1242256863">
          <w:marLeft w:val="1166"/>
          <w:marRight w:val="0"/>
          <w:marTop w:val="0"/>
          <w:marBottom w:val="0"/>
          <w:divBdr>
            <w:top w:val="none" w:sz="0" w:space="0" w:color="auto"/>
            <w:left w:val="none" w:sz="0" w:space="0" w:color="auto"/>
            <w:bottom w:val="none" w:sz="0" w:space="0" w:color="auto"/>
            <w:right w:val="none" w:sz="0" w:space="0" w:color="auto"/>
          </w:divBdr>
        </w:div>
      </w:divsChild>
    </w:div>
    <w:div w:id="1650131140">
      <w:bodyDiv w:val="1"/>
      <w:marLeft w:val="0"/>
      <w:marRight w:val="0"/>
      <w:marTop w:val="0"/>
      <w:marBottom w:val="0"/>
      <w:divBdr>
        <w:top w:val="none" w:sz="0" w:space="0" w:color="auto"/>
        <w:left w:val="none" w:sz="0" w:space="0" w:color="auto"/>
        <w:bottom w:val="none" w:sz="0" w:space="0" w:color="auto"/>
        <w:right w:val="none" w:sz="0" w:space="0" w:color="auto"/>
      </w:divBdr>
      <w:divsChild>
        <w:div w:id="681934807">
          <w:marLeft w:val="446"/>
          <w:marRight w:val="0"/>
          <w:marTop w:val="0"/>
          <w:marBottom w:val="200"/>
          <w:divBdr>
            <w:top w:val="none" w:sz="0" w:space="0" w:color="auto"/>
            <w:left w:val="none" w:sz="0" w:space="0" w:color="auto"/>
            <w:bottom w:val="none" w:sz="0" w:space="0" w:color="auto"/>
            <w:right w:val="none" w:sz="0" w:space="0" w:color="auto"/>
          </w:divBdr>
        </w:div>
        <w:div w:id="1707413027">
          <w:marLeft w:val="1166"/>
          <w:marRight w:val="0"/>
          <w:marTop w:val="0"/>
          <w:marBottom w:val="200"/>
          <w:divBdr>
            <w:top w:val="none" w:sz="0" w:space="0" w:color="auto"/>
            <w:left w:val="none" w:sz="0" w:space="0" w:color="auto"/>
            <w:bottom w:val="none" w:sz="0" w:space="0" w:color="auto"/>
            <w:right w:val="none" w:sz="0" w:space="0" w:color="auto"/>
          </w:divBdr>
        </w:div>
        <w:div w:id="774862015">
          <w:marLeft w:val="446"/>
          <w:marRight w:val="0"/>
          <w:marTop w:val="0"/>
          <w:marBottom w:val="200"/>
          <w:divBdr>
            <w:top w:val="none" w:sz="0" w:space="0" w:color="auto"/>
            <w:left w:val="none" w:sz="0" w:space="0" w:color="auto"/>
            <w:bottom w:val="none" w:sz="0" w:space="0" w:color="auto"/>
            <w:right w:val="none" w:sz="0" w:space="0" w:color="auto"/>
          </w:divBdr>
        </w:div>
        <w:div w:id="1023020883">
          <w:marLeft w:val="1166"/>
          <w:marRight w:val="0"/>
          <w:marTop w:val="0"/>
          <w:marBottom w:val="200"/>
          <w:divBdr>
            <w:top w:val="none" w:sz="0" w:space="0" w:color="auto"/>
            <w:left w:val="none" w:sz="0" w:space="0" w:color="auto"/>
            <w:bottom w:val="none" w:sz="0" w:space="0" w:color="auto"/>
            <w:right w:val="none" w:sz="0" w:space="0" w:color="auto"/>
          </w:divBdr>
        </w:div>
      </w:divsChild>
    </w:div>
    <w:div w:id="1753434091">
      <w:bodyDiv w:val="1"/>
      <w:marLeft w:val="0"/>
      <w:marRight w:val="0"/>
      <w:marTop w:val="0"/>
      <w:marBottom w:val="0"/>
      <w:divBdr>
        <w:top w:val="none" w:sz="0" w:space="0" w:color="auto"/>
        <w:left w:val="none" w:sz="0" w:space="0" w:color="auto"/>
        <w:bottom w:val="none" w:sz="0" w:space="0" w:color="auto"/>
        <w:right w:val="none" w:sz="0" w:space="0" w:color="auto"/>
      </w:divBdr>
      <w:divsChild>
        <w:div w:id="860507385">
          <w:marLeft w:val="446"/>
          <w:marRight w:val="0"/>
          <w:marTop w:val="0"/>
          <w:marBottom w:val="480"/>
          <w:divBdr>
            <w:top w:val="none" w:sz="0" w:space="0" w:color="auto"/>
            <w:left w:val="none" w:sz="0" w:space="0" w:color="auto"/>
            <w:bottom w:val="none" w:sz="0" w:space="0" w:color="auto"/>
            <w:right w:val="none" w:sz="0" w:space="0" w:color="auto"/>
          </w:divBdr>
        </w:div>
        <w:div w:id="1798986264">
          <w:marLeft w:val="446"/>
          <w:marRight w:val="0"/>
          <w:marTop w:val="0"/>
          <w:marBottom w:val="480"/>
          <w:divBdr>
            <w:top w:val="none" w:sz="0" w:space="0" w:color="auto"/>
            <w:left w:val="none" w:sz="0" w:space="0" w:color="auto"/>
            <w:bottom w:val="none" w:sz="0" w:space="0" w:color="auto"/>
            <w:right w:val="none" w:sz="0" w:space="0" w:color="auto"/>
          </w:divBdr>
        </w:div>
        <w:div w:id="273442633">
          <w:marLeft w:val="446"/>
          <w:marRight w:val="0"/>
          <w:marTop w:val="0"/>
          <w:marBottom w:val="480"/>
          <w:divBdr>
            <w:top w:val="none" w:sz="0" w:space="0" w:color="auto"/>
            <w:left w:val="none" w:sz="0" w:space="0" w:color="auto"/>
            <w:bottom w:val="none" w:sz="0" w:space="0" w:color="auto"/>
            <w:right w:val="none" w:sz="0" w:space="0" w:color="auto"/>
          </w:divBdr>
        </w:div>
        <w:div w:id="1310596468">
          <w:marLeft w:val="446"/>
          <w:marRight w:val="0"/>
          <w:marTop w:val="0"/>
          <w:marBottom w:val="480"/>
          <w:divBdr>
            <w:top w:val="none" w:sz="0" w:space="0" w:color="auto"/>
            <w:left w:val="none" w:sz="0" w:space="0" w:color="auto"/>
            <w:bottom w:val="none" w:sz="0" w:space="0" w:color="auto"/>
            <w:right w:val="none" w:sz="0" w:space="0" w:color="auto"/>
          </w:divBdr>
        </w:div>
        <w:div w:id="90668130">
          <w:marLeft w:val="446"/>
          <w:marRight w:val="0"/>
          <w:marTop w:val="0"/>
          <w:marBottom w:val="480"/>
          <w:divBdr>
            <w:top w:val="none" w:sz="0" w:space="0" w:color="auto"/>
            <w:left w:val="none" w:sz="0" w:space="0" w:color="auto"/>
            <w:bottom w:val="none" w:sz="0" w:space="0" w:color="auto"/>
            <w:right w:val="none" w:sz="0" w:space="0" w:color="auto"/>
          </w:divBdr>
        </w:div>
      </w:divsChild>
    </w:div>
    <w:div w:id="2053453695">
      <w:bodyDiv w:val="1"/>
      <w:marLeft w:val="0"/>
      <w:marRight w:val="0"/>
      <w:marTop w:val="0"/>
      <w:marBottom w:val="0"/>
      <w:divBdr>
        <w:top w:val="none" w:sz="0" w:space="0" w:color="auto"/>
        <w:left w:val="none" w:sz="0" w:space="0" w:color="auto"/>
        <w:bottom w:val="none" w:sz="0" w:space="0" w:color="auto"/>
        <w:right w:val="none" w:sz="0" w:space="0" w:color="auto"/>
      </w:divBdr>
      <w:divsChild>
        <w:div w:id="19815689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ceaface.revues.org/docannexe/image/745/img-6-small580.png" TargetMode="External"/><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yperlink" Target="http://en.wikipedia.org/wiki/Declaration_of_Geneva"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s>
</file>

<file path=word/_rels/footnotes.xml.rels><?xml version="1.0" encoding="UTF-8" standalone="yes"?>
<Relationships xmlns="http://schemas.openxmlformats.org/package/2006/relationships"><Relationship Id="rId3" Type="http://schemas.openxmlformats.org/officeDocument/2006/relationships/hyperlink" Target="http://data.worldbank.org/indicator/NY.GDP.PCAP.PP.CD?order=wbapi_data_value_2012+wbapi_data_value+wbapi_data_value-last&amp;sort=desc" TargetMode="External"/><Relationship Id="rId2" Type="http://schemas.openxmlformats.org/officeDocument/2006/relationships/hyperlink" Target="http://www.ncbi.nlm.nih.gov/pmc/articles/PMC1121898" TargetMode="External"/><Relationship Id="rId1" Type="http://schemas.openxmlformats.org/officeDocument/2006/relationships/hyperlink" Target="http://www.amnestyusa.org/escr/files/escr_qa.pdf" TargetMode="External"/><Relationship Id="rId4" Type="http://schemas.openxmlformats.org/officeDocument/2006/relationships/hyperlink" Target="http://data.euro.who.int/equity/IA/PerformanceAnalysis/atl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F686B-D49B-4587-AE12-E7910970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7817</Words>
  <Characters>44563</Characters>
  <Application>Microsoft Office Word</Application>
  <DocSecurity>0</DocSecurity>
  <Lines>371</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52276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GARAY</dc:creator>
  <cp:lastModifiedBy>GARAY AMORES Juan (EEAS-MEXICO CITY)</cp:lastModifiedBy>
  <cp:revision>3</cp:revision>
  <cp:lastPrinted>2014-04-25T12:28:00Z</cp:lastPrinted>
  <dcterms:created xsi:type="dcterms:W3CDTF">2014-04-28T17:33:00Z</dcterms:created>
  <dcterms:modified xsi:type="dcterms:W3CDTF">2014-05-21T18:57:00Z</dcterms:modified>
</cp:coreProperties>
</file>