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AC3" w:rsidRPr="000660FE" w:rsidRDefault="000660FE">
      <w:pPr>
        <w:pStyle w:val="Heading120"/>
        <w:keepNext/>
        <w:keepLines/>
        <w:shd w:val="clear" w:color="auto" w:fill="auto"/>
        <w:rPr>
          <w:lang w:val="es-ES"/>
        </w:rPr>
      </w:pPr>
      <w:bookmarkStart w:id="0" w:name="bookmark0"/>
      <w:r>
        <w:rPr>
          <w:lang w:val="es-ES"/>
        </w:rPr>
        <w:t>Métrica de la equidad en salud</w:t>
      </w:r>
      <w:r w:rsidRPr="000660FE">
        <w:rPr>
          <w:rStyle w:val="Heading121"/>
          <w:b/>
          <w:bCs/>
          <w:lang w:val="es-ES"/>
        </w:rPr>
        <w:t>9</w:t>
      </w:r>
      <w:bookmarkEnd w:id="0"/>
    </w:p>
    <w:p w:rsidR="00144AC3" w:rsidRPr="000660FE" w:rsidRDefault="000660FE">
      <w:pPr>
        <w:pStyle w:val="Bodytext20"/>
        <w:shd w:val="clear" w:color="auto" w:fill="auto"/>
        <w:spacing w:after="281"/>
        <w:rPr>
          <w:lang w:val="es-ES"/>
        </w:rPr>
      </w:pPr>
      <w:r w:rsidRPr="000660FE">
        <w:rPr>
          <w:lang w:val="es-ES"/>
        </w:rPr>
        <w:t>Juan Garay, Departamento de Bioética, Universidad Autonoma de Chiapas David Chiriboga, Departamento de Medicina, Universidad de MassachusettsNefer Kelley, Equimov y Adam Garay, Equimov</w:t>
      </w:r>
    </w:p>
    <w:p w:rsidR="00144AC3" w:rsidRPr="000660FE" w:rsidRDefault="000660FE">
      <w:pPr>
        <w:pStyle w:val="Bodytext20"/>
        <w:shd w:val="clear" w:color="auto" w:fill="auto"/>
        <w:spacing w:after="120" w:line="244" w:lineRule="exact"/>
        <w:rPr>
          <w:lang w:val="es-ES"/>
        </w:rPr>
      </w:pPr>
      <w:hyperlink r:id="rId7" w:history="1">
        <w:r w:rsidRPr="000660FE">
          <w:rPr>
            <w:rStyle w:val="Bodytext21"/>
            <w:lang w:val="es-ES"/>
          </w:rPr>
          <w:t>https://doi.org/10.1093/acrefore/9780190632366.013.62</w:t>
        </w:r>
      </w:hyperlink>
    </w:p>
    <w:p w:rsidR="00144AC3" w:rsidRPr="000660FE" w:rsidRDefault="000660FE">
      <w:pPr>
        <w:pStyle w:val="Bodytext30"/>
        <w:shd w:val="clear" w:color="auto" w:fill="auto"/>
        <w:spacing w:before="0" w:after="938"/>
        <w:rPr>
          <w:lang w:val="es-ES"/>
        </w:rPr>
      </w:pPr>
      <w:r w:rsidRPr="000660FE">
        <w:rPr>
          <w:lang w:val="es-ES"/>
        </w:rPr>
        <w:t>Publicado en línea:</w:t>
      </w:r>
      <w:r w:rsidRPr="000660FE">
        <w:rPr>
          <w:rStyle w:val="Bodytext3NotBold"/>
          <w:lang w:val="es-ES"/>
        </w:rPr>
        <w:t>25 De febrero de 2019</w:t>
      </w:r>
    </w:p>
    <w:p w:rsidR="00144AC3" w:rsidRPr="000660FE" w:rsidRDefault="000660FE">
      <w:pPr>
        <w:pStyle w:val="Bodytext40"/>
        <w:shd w:val="clear" w:color="auto" w:fill="auto"/>
        <w:spacing w:before="0" w:after="147"/>
        <w:ind w:left="320"/>
        <w:rPr>
          <w:lang w:val="es-ES"/>
        </w:rPr>
      </w:pPr>
      <w:r w:rsidRPr="000660FE">
        <w:rPr>
          <w:rStyle w:val="Bodytext41"/>
          <w:b/>
          <w:bCs/>
          <w:lang w:val="es-ES"/>
        </w:rPr>
        <w:t>Resumen</w:t>
      </w:r>
    </w:p>
    <w:p w:rsidR="00144AC3" w:rsidRPr="000660FE" w:rsidRDefault="000660FE">
      <w:pPr>
        <w:pStyle w:val="Bodytext20"/>
        <w:shd w:val="clear" w:color="auto" w:fill="auto"/>
        <w:spacing w:line="312" w:lineRule="exact"/>
        <w:ind w:left="320"/>
        <w:rPr>
          <w:lang w:val="es-ES"/>
        </w:rPr>
      </w:pPr>
      <w:r w:rsidRPr="000660FE">
        <w:rPr>
          <w:lang w:val="es-ES"/>
        </w:rPr>
        <w:t xml:space="preserve">Existe un objetivo común en materia de salud entre todas las naciones, tal como se establece en la Constitución de la Organización Mundial de la Salud en 1947:avanzar hacia el mejor nivel posible de salud para todas las personas.Este objetivo refleja el concepto de </w:t>
      </w:r>
      <w:bookmarkStart w:id="1" w:name="_GoBack"/>
      <w:r>
        <w:rPr>
          <w:lang w:val="es-ES"/>
        </w:rPr>
        <w:t>equidad en salud</w:t>
      </w:r>
      <w:bookmarkEnd w:id="1"/>
      <w:r w:rsidRPr="000660FE">
        <w:rPr>
          <w:lang w:val="es-ES"/>
        </w:rPr>
        <w:t>:una distribución equitativa de las desigualdades en materia de salud.Sin embargo, 70 años después, este objetivo global común nunca se ha medido.La mayor parte de la literatura disponible se centra en medir las desigualdades en salud, no las desigualdades, y comparar los indicadores de salud (principalmente el acceso a los servicios sanitarios) entre los distintos subgrupos de población.</w:t>
      </w:r>
    </w:p>
    <w:p w:rsidR="00144AC3" w:rsidRPr="000660FE" w:rsidRDefault="000660FE">
      <w:pPr>
        <w:pStyle w:val="Bodytext20"/>
        <w:shd w:val="clear" w:color="auto" w:fill="auto"/>
        <w:spacing w:line="312" w:lineRule="exact"/>
        <w:ind w:left="320"/>
        <w:rPr>
          <w:lang w:val="es-ES"/>
        </w:rPr>
      </w:pPr>
      <w:r w:rsidRPr="000660FE">
        <w:rPr>
          <w:lang w:val="es-ES"/>
        </w:rPr>
        <w:t xml:space="preserve">Se proponeun método para determinar las normas relativas a los mejores niveles viables de salud mediante criterios de modelos saludables, reproducibles y sostenibles (HRS).Una vez identificados los países modelo de HRS, se aplicaron tasas de mortalidad ajustadas a las poblaciones específicas por edad y sexo entre 1950 y 2015, calculando la diferencia neta entre la mortalidad observada y la mortalidad esperada, utilizando como norma los países del sistema HRS.Esta diferencia de mortalidad representa la carga neta de la desigualdad en la salud (NBHiE), medida en muertes evitables.Esta carga se debe a la injusticia sanitaria mundial, es decir, a la desigualdad injusta, debido a la injusticia social.A continuación, calculamos la carga relativa de la desigualdad en materia de salud (RBHiE), que es la proporción de NBHiE en comparación con todas las muertes.El análisis identificó unos 17 millones de muertes evitables al año, lo que representa alrededor de un tercio de todas las muertes durante el período 2010-2015.Este número evitable de mortalidad </w:t>
      </w:r>
      <w:r w:rsidRPr="000660FE">
        <w:rPr>
          <w:rStyle w:val="Bodytext2Italic"/>
          <w:lang w:val="es-ES"/>
        </w:rPr>
        <w:t>(NBHiE)</w:t>
      </w:r>
      <w:r w:rsidRPr="000660FE">
        <w:rPr>
          <w:lang w:val="es-ES"/>
        </w:rPr>
        <w:t xml:space="preserve"> y la proporción </w:t>
      </w:r>
      <w:r w:rsidRPr="000660FE">
        <w:rPr>
          <w:rStyle w:val="Bodytext2Italic"/>
          <w:lang w:val="es-ES"/>
        </w:rPr>
        <w:t>(RBHiE)</w:t>
      </w:r>
      <w:r w:rsidRPr="000660FE">
        <w:rPr>
          <w:lang w:val="es-ES"/>
        </w:rPr>
        <w:t>no han cambiado mucho desde la década de 1970.Los grupos de edad más jóvenes y las mujeres son los más afectados.Cuando los datos se analizaron utilizando unidades de muestreo más pequeñas (provincias, estados, condados o municipios) en algunos países, aumentó la sensibilidad y podría detectar niveles más elevados de in</w:t>
      </w:r>
      <w:r>
        <w:rPr>
          <w:lang w:val="es-ES"/>
        </w:rPr>
        <w:t>equidad en salud</w:t>
      </w:r>
      <w:r w:rsidRPr="000660FE">
        <w:rPr>
          <w:rStyle w:val="Bodytext22"/>
          <w:lang w:val="es-ES"/>
        </w:rPr>
        <w:t>.</w:t>
      </w:r>
    </w:p>
    <w:p w:rsidR="00144AC3" w:rsidRPr="000660FE" w:rsidRDefault="000660FE">
      <w:pPr>
        <w:pStyle w:val="Bodytext20"/>
        <w:shd w:val="clear" w:color="auto" w:fill="auto"/>
        <w:spacing w:after="196" w:line="312" w:lineRule="exact"/>
        <w:ind w:left="320"/>
        <w:rPr>
          <w:lang w:val="es-ES"/>
        </w:rPr>
      </w:pPr>
      <w:r w:rsidRPr="000660FE">
        <w:rPr>
          <w:lang w:val="es-ES"/>
        </w:rPr>
        <w:t>Lamayor parte de la carga de la in</w:t>
      </w:r>
      <w:r>
        <w:rPr>
          <w:lang w:val="es-ES"/>
        </w:rPr>
        <w:t>equidad en salud</w:t>
      </w:r>
      <w:r w:rsidRPr="000660FE">
        <w:rPr>
          <w:lang w:val="es-ES"/>
        </w:rPr>
        <w:t xml:space="preserve"> se produce en países con niveles de renta per cápita inferiores a la media de los países del RHE, que denominamos «umbral de dignidad». Sobre la base de este umbral, se estima una distribución de los recursos mundiales compatible con el derecho universal a la salud, la «curva de equidad».La curva de renta variable se situaría hipotéticamente entre este umbral de dignidad y un umbral superior simétrico en torno al PIB per cápita medio mundial.Este exceso de ingresos impide que la distribución equitativa esté correlacionada con una huella de carbono que dé lugar a un calentamiento global &gt; 1.5.º (socavando así la salud de las generaciones venideras) y no se traduzca en una mejor salud o bienestar.Este umbral superior se define como el «umbral de exceso de acumulación».</w:t>
      </w:r>
    </w:p>
    <w:p w:rsidR="00144AC3" w:rsidRPr="000660FE" w:rsidRDefault="000660FE">
      <w:pPr>
        <w:pStyle w:val="Bodytext20"/>
        <w:pBdr>
          <w:bottom w:val="single" w:sz="4" w:space="1" w:color="auto"/>
        </w:pBdr>
        <w:shd w:val="clear" w:color="auto" w:fill="auto"/>
        <w:spacing w:after="346" w:line="317" w:lineRule="exact"/>
        <w:ind w:left="320"/>
        <w:rPr>
          <w:lang w:val="es-ES"/>
        </w:rPr>
      </w:pPr>
      <w:r w:rsidRPr="000660FE">
        <w:rPr>
          <w:lang w:val="es-ES"/>
        </w:rPr>
        <w:t>La redistribución internacional necesaria para que todas las naciones puedan tener al menos una renta per cápita media por encima del umbral de dignidad sería de alrededor del 8 % del PIB mundial, muy por encima de los niveles actuales de cooperación internacional.A nivel subnacional,</w:t>
      </w:r>
    </w:p>
    <w:p w:rsidR="00144AC3" w:rsidRPr="000660FE" w:rsidRDefault="000660FE">
      <w:pPr>
        <w:pStyle w:val="Bodytext50"/>
        <w:shd w:val="clear" w:color="auto" w:fill="auto"/>
        <w:spacing w:before="0" w:after="173"/>
        <w:rPr>
          <w:lang w:val="es-ES"/>
        </w:rPr>
      </w:pPr>
      <w:r w:rsidRPr="000660FE">
        <w:rPr>
          <w:rStyle w:val="Bodytext51"/>
          <w:lang w:val="es-ES"/>
        </w:rPr>
        <w:t xml:space="preserve">Página </w:t>
      </w:r>
      <w:r w:rsidRPr="000660FE">
        <w:rPr>
          <w:lang w:val="es-ES"/>
        </w:rPr>
        <w:t xml:space="preserve">1 </w:t>
      </w:r>
      <w:r w:rsidRPr="000660FE">
        <w:rPr>
          <w:rStyle w:val="Bodytext51"/>
          <w:lang w:val="es-ES"/>
        </w:rPr>
        <w:t xml:space="preserve">de </w:t>
      </w:r>
      <w:r w:rsidRPr="000660FE">
        <w:rPr>
          <w:lang w:val="es-ES"/>
        </w:rPr>
        <w:t>16</w:t>
      </w:r>
    </w:p>
    <w:p w:rsidR="00144AC3" w:rsidRPr="000660FE" w:rsidRDefault="000660FE">
      <w:pPr>
        <w:pStyle w:val="Bodytext60"/>
        <w:shd w:val="clear" w:color="auto" w:fill="auto"/>
        <w:spacing w:before="0"/>
        <w:rPr>
          <w:lang w:val="es-ES"/>
        </w:rPr>
      </w:pPr>
      <w:r w:rsidRPr="000660FE">
        <w:rPr>
          <w:lang w:val="es-ES"/>
        </w:rPr>
        <w:t>Impreso DE LA ENCYCLOPEDIA DE INVESTIGACIÓN OXFORD, SANIDAD PÚBLICA GLOBAL (oxfordre.com/publichealth).c) Universidad Oxford</w:t>
      </w:r>
    </w:p>
    <w:p w:rsidR="00144AC3" w:rsidRPr="000660FE" w:rsidRDefault="000660FE">
      <w:pPr>
        <w:pStyle w:val="Bodytext60"/>
        <w:shd w:val="clear" w:color="auto" w:fill="auto"/>
        <w:spacing w:before="0" w:line="182" w:lineRule="exact"/>
        <w:rPr>
          <w:lang w:val="es-ES"/>
        </w:rPr>
      </w:pPr>
      <w:r w:rsidRPr="000660FE">
        <w:rPr>
          <w:lang w:val="es-ES"/>
        </w:rPr>
        <w:t>Press USA, 2020.Todos los derechos reservados.Uso personal exclusivamente;el uso comercial está estrictamente prohibido (para más detalles, véase y).</w:t>
      </w:r>
    </w:p>
    <w:p w:rsidR="00144AC3" w:rsidRPr="000660FE" w:rsidRDefault="000660FE">
      <w:pPr>
        <w:pStyle w:val="Bodytext70"/>
        <w:shd w:val="clear" w:color="auto" w:fill="auto"/>
        <w:tabs>
          <w:tab w:val="left" w:pos="4568"/>
        </w:tabs>
        <w:ind w:left="440"/>
        <w:rPr>
          <w:lang w:val="es-ES"/>
        </w:rPr>
        <w:sectPr w:rsidR="00144AC3" w:rsidRPr="000660FE">
          <w:footerReference w:type="even" r:id="rId8"/>
          <w:footerReference w:type="default" r:id="rId9"/>
          <w:pgSz w:w="11904" w:h="17486"/>
          <w:pgMar w:top="227" w:right="890" w:bottom="1162" w:left="843" w:header="0" w:footer="3" w:gutter="0"/>
          <w:cols w:space="720"/>
          <w:noEndnote/>
          <w:docGrid w:linePitch="360"/>
        </w:sectPr>
      </w:pPr>
      <w:hyperlink r:id="rId10" w:history="1">
        <w:r w:rsidRPr="000660FE">
          <w:rPr>
            <w:rStyle w:val="Bodytext775pt"/>
            <w:lang w:val="es-ES"/>
          </w:rPr>
          <w:t xml:space="preserve">Política de </w:t>
        </w:r>
        <w:r w:rsidRPr="000660FE">
          <w:rPr>
            <w:rStyle w:val="Bodytext71"/>
            <w:i/>
            <w:iCs/>
            <w:lang w:val="es-ES"/>
          </w:rPr>
          <w:t>privacidad &lt; httns://alobal.oun.com/nrivacv &gt;</w:t>
        </w:r>
      </w:hyperlink>
      <w:hyperlink r:id="rId11" w:history="1">
        <w:r w:rsidRPr="000660FE">
          <w:rPr>
            <w:rStyle w:val="Bodytext775pt"/>
            <w:lang w:val="es-ES"/>
          </w:rPr>
          <w:tab/>
          <w:t>Aviso jurídico</w:t>
        </w:r>
      </w:hyperlink>
    </w:p>
    <w:p w:rsidR="00144AC3" w:rsidRPr="000660FE" w:rsidRDefault="000660FE">
      <w:pPr>
        <w:pStyle w:val="Bodytext20"/>
        <w:shd w:val="clear" w:color="auto" w:fill="auto"/>
        <w:spacing w:after="176" w:line="312" w:lineRule="exact"/>
        <w:ind w:left="280" w:right="420"/>
        <w:rPr>
          <w:lang w:val="es-ES"/>
        </w:rPr>
      </w:pPr>
      <w:r w:rsidRPr="000660FE">
        <w:rPr>
          <w:lang w:val="es-ES"/>
        </w:rPr>
        <w:lastRenderedPageBreak/>
        <w:t>la carga de la desigualdad sanitaria puede ser el barómetro más sensible de la justicia socioeconómica entre los territorios y sus poblaciones, que informa y dirige los sistemas de equidad fiscal y territorial y permite a todas las personas dentro de las naciones y entre ellas disfrutar del derecho universal a la salud.</w:t>
      </w:r>
    </w:p>
    <w:p w:rsidR="00144AC3" w:rsidRPr="000660FE" w:rsidRDefault="000660FE">
      <w:pPr>
        <w:pStyle w:val="Bodytext20"/>
        <w:shd w:val="clear" w:color="auto" w:fill="auto"/>
        <w:spacing w:after="898" w:line="317" w:lineRule="exact"/>
        <w:ind w:left="280"/>
        <w:rPr>
          <w:lang w:val="es-ES"/>
        </w:rPr>
      </w:pPr>
      <w:r w:rsidRPr="000660FE">
        <w:rPr>
          <w:lang w:val="es-ES"/>
        </w:rPr>
        <w:t>Los modelos tradicionales también pueden inspirar estilos de vida y marcos políticos y económicos de bienestar ético, sin socavar los derechos de los demás en las generaciones actuales y futuras.</w:t>
      </w:r>
    </w:p>
    <w:p w:rsidR="00144AC3" w:rsidRPr="000660FE" w:rsidRDefault="000660FE">
      <w:pPr>
        <w:pStyle w:val="Bodytext20"/>
        <w:shd w:val="clear" w:color="auto" w:fill="auto"/>
        <w:spacing w:after="68" w:line="244" w:lineRule="exact"/>
        <w:ind w:left="280"/>
        <w:rPr>
          <w:lang w:val="es-ES"/>
        </w:rPr>
      </w:pPr>
      <w:r w:rsidRPr="000660FE">
        <w:rPr>
          <w:rStyle w:val="Bodytext2Arial"/>
          <w:lang w:val="es-ES"/>
        </w:rPr>
        <w:t>Palabras clave</w:t>
      </w:r>
      <w:r w:rsidRPr="000660FE">
        <w:rPr>
          <w:rStyle w:val="Bodytext2Arial0"/>
          <w:lang w:val="es-ES"/>
        </w:rPr>
        <w:t>:</w:t>
      </w:r>
      <w:hyperlink r:id="rId12" w:history="1">
        <w:r w:rsidRPr="000660FE">
          <w:rPr>
            <w:rStyle w:val="Bodytext21"/>
            <w:lang w:val="es-ES"/>
          </w:rPr>
          <w:t>equidad</w:t>
        </w:r>
      </w:hyperlink>
      <w:r w:rsidRPr="000660FE">
        <w:rPr>
          <w:lang w:val="es-ES"/>
        </w:rPr>
        <w:t>,</w:t>
      </w:r>
      <w:hyperlink r:id="rId13" w:history="1">
        <w:r w:rsidRPr="000660FE">
          <w:rPr>
            <w:lang w:val="es-ES"/>
          </w:rPr>
          <w:t xml:space="preserve"> </w:t>
        </w:r>
        <w:r w:rsidRPr="000660FE">
          <w:rPr>
            <w:rStyle w:val="Bodytext21"/>
            <w:lang w:val="es-ES"/>
          </w:rPr>
          <w:t>sostenibilidad</w:t>
        </w:r>
      </w:hyperlink>
      <w:r w:rsidRPr="000660FE">
        <w:rPr>
          <w:lang w:val="es-ES"/>
        </w:rPr>
        <w:t xml:space="preserve">, </w:t>
      </w:r>
      <w:hyperlink r:id="rId14" w:history="1">
        <w:r w:rsidRPr="000660FE">
          <w:rPr>
            <w:rStyle w:val="Bodytext21"/>
            <w:lang w:val="es-ES"/>
          </w:rPr>
          <w:t>justicia</w:t>
        </w:r>
      </w:hyperlink>
      <w:r w:rsidRPr="000660FE">
        <w:rPr>
          <w:lang w:val="es-ES"/>
        </w:rPr>
        <w:t>,</w:t>
      </w:r>
      <w:hyperlink r:id="rId15" w:history="1">
        <w:r w:rsidRPr="000660FE">
          <w:rPr>
            <w:lang w:val="es-ES"/>
          </w:rPr>
          <w:t xml:space="preserve"> </w:t>
        </w:r>
        <w:r w:rsidRPr="000660FE">
          <w:rPr>
            <w:rStyle w:val="Bodytext21"/>
            <w:lang w:val="es-ES"/>
          </w:rPr>
          <w:t>métrica</w:t>
        </w:r>
      </w:hyperlink>
      <w:r w:rsidRPr="000660FE">
        <w:rPr>
          <w:lang w:val="es-ES"/>
        </w:rPr>
        <w:t>,</w:t>
      </w:r>
      <w:hyperlink r:id="rId16" w:history="1">
        <w:r w:rsidRPr="000660FE">
          <w:rPr>
            <w:lang w:val="es-ES"/>
          </w:rPr>
          <w:t xml:space="preserve"> </w:t>
        </w:r>
        <w:r w:rsidRPr="000660FE">
          <w:rPr>
            <w:rStyle w:val="Bodytext21"/>
            <w:lang w:val="es-ES"/>
          </w:rPr>
          <w:t>ética</w:t>
        </w:r>
      </w:hyperlink>
      <w:r w:rsidRPr="000660FE">
        <w:rPr>
          <w:lang w:val="es-ES"/>
        </w:rPr>
        <w:t>,salud</w:t>
      </w:r>
      <w:hyperlink r:id="rId17" w:history="1">
        <w:r w:rsidRPr="000660FE">
          <w:rPr>
            <w:lang w:val="es-ES"/>
          </w:rPr>
          <w:t xml:space="preserve"> </w:t>
        </w:r>
        <w:r w:rsidRPr="000660FE">
          <w:rPr>
            <w:rStyle w:val="Bodytext21"/>
            <w:lang w:val="es-ES"/>
          </w:rPr>
          <w:t>mundial</w:t>
        </w:r>
      </w:hyperlink>
      <w:r w:rsidRPr="000660FE">
        <w:rPr>
          <w:lang w:val="es-ES"/>
        </w:rPr>
        <w:t>,cambio</w:t>
      </w:r>
      <w:hyperlink r:id="rId18" w:history="1">
        <w:r w:rsidRPr="000660FE">
          <w:rPr>
            <w:lang w:val="es-ES"/>
          </w:rPr>
          <w:t xml:space="preserve"> </w:t>
        </w:r>
        <w:r w:rsidRPr="000660FE">
          <w:rPr>
            <w:rStyle w:val="Bodytext21"/>
            <w:lang w:val="es-ES"/>
          </w:rPr>
          <w:t>climático</w:t>
        </w:r>
      </w:hyperlink>
    </w:p>
    <w:p w:rsidR="00144AC3" w:rsidRPr="000660FE" w:rsidRDefault="000660FE">
      <w:pPr>
        <w:pStyle w:val="Heading110"/>
        <w:keepNext/>
        <w:keepLines/>
        <w:shd w:val="clear" w:color="auto" w:fill="auto"/>
        <w:spacing w:before="0"/>
        <w:rPr>
          <w:lang w:val="es-ES"/>
        </w:rPr>
      </w:pPr>
      <w:bookmarkStart w:id="2" w:name="bookmark1"/>
      <w:r w:rsidRPr="000660FE">
        <w:rPr>
          <w:lang w:val="es-ES"/>
        </w:rPr>
        <w:t>Concepto y compromiso de</w:t>
      </w:r>
      <w:r>
        <w:rPr>
          <w:rStyle w:val="Heading111"/>
          <w:b/>
          <w:bCs/>
          <w:lang w:val="es-ES"/>
        </w:rPr>
        <w:t>equidad en salud</w:t>
      </w:r>
      <w:r w:rsidRPr="000660FE">
        <w:rPr>
          <w:rStyle w:val="Heading111"/>
          <w:b/>
          <w:bCs/>
          <w:lang w:val="es-ES"/>
        </w:rPr>
        <w:t xml:space="preserve"> </w:t>
      </w:r>
      <w:bookmarkEnd w:id="2"/>
    </w:p>
    <w:p w:rsidR="00144AC3" w:rsidRPr="000660FE" w:rsidRDefault="000660FE">
      <w:pPr>
        <w:pStyle w:val="Bodytext20"/>
        <w:shd w:val="clear" w:color="auto" w:fill="auto"/>
        <w:spacing w:after="0" w:line="244" w:lineRule="exact"/>
        <w:rPr>
          <w:lang w:val="es-ES"/>
        </w:rPr>
      </w:pPr>
      <w:r w:rsidRPr="000660FE">
        <w:rPr>
          <w:lang w:val="es-ES"/>
        </w:rPr>
        <w:t>La equidad es la distribución justa de la desigualdad.La equidad tiene significados diferentes entre culturas,</w:t>
      </w:r>
    </w:p>
    <w:p w:rsidR="00144AC3" w:rsidRPr="000660FE" w:rsidRDefault="000660FE">
      <w:pPr>
        <w:pStyle w:val="Bodytext20"/>
        <w:shd w:val="clear" w:color="auto" w:fill="auto"/>
        <w:spacing w:after="0" w:line="312" w:lineRule="exact"/>
        <w:rPr>
          <w:lang w:val="es-ES"/>
        </w:rPr>
      </w:pPr>
      <w:r w:rsidRPr="000660FE">
        <w:rPr>
          <w:lang w:val="es-ES"/>
        </w:rPr>
        <w:t>religiones e ideologías.Pero existe un objetivo mundial común en materia de salud para todas las naciones, ya que</w:t>
      </w:r>
    </w:p>
    <w:p w:rsidR="00144AC3" w:rsidRPr="000660FE" w:rsidRDefault="000660FE">
      <w:pPr>
        <w:pStyle w:val="Bodytext20"/>
        <w:shd w:val="clear" w:color="auto" w:fill="auto"/>
        <w:spacing w:after="0" w:line="312" w:lineRule="exact"/>
        <w:rPr>
          <w:lang w:val="es-ES"/>
        </w:rPr>
      </w:pPr>
      <w:r w:rsidRPr="000660FE">
        <w:rPr>
          <w:lang w:val="es-ES"/>
        </w:rPr>
        <w:t>1947:el artículo fundacional de la Constitución de la Organización Mundial de la Salud (OMS)</w:t>
      </w:r>
    </w:p>
    <w:p w:rsidR="00144AC3" w:rsidRPr="000660FE" w:rsidRDefault="000660FE">
      <w:pPr>
        <w:pStyle w:val="Bodytext20"/>
        <w:shd w:val="clear" w:color="auto" w:fill="auto"/>
        <w:spacing w:after="0" w:line="312" w:lineRule="exact"/>
        <w:rPr>
          <w:lang w:val="es-ES"/>
        </w:rPr>
      </w:pPr>
      <w:r w:rsidRPr="000660FE">
        <w:rPr>
          <w:lang w:val="es-ES"/>
        </w:rPr>
        <w:t>destinada a lograr el mejor nivel posible de salud para todas las personas.Esto es común</w:t>
      </w:r>
    </w:p>
    <w:p w:rsidR="00144AC3" w:rsidRPr="000660FE" w:rsidRDefault="000660FE">
      <w:pPr>
        <w:pStyle w:val="Bodytext20"/>
        <w:shd w:val="clear" w:color="auto" w:fill="auto"/>
        <w:spacing w:after="0" w:line="312" w:lineRule="exact"/>
        <w:rPr>
          <w:lang w:val="es-ES"/>
        </w:rPr>
      </w:pPr>
      <w:r w:rsidRPr="000660FE">
        <w:rPr>
          <w:lang w:val="es-ES"/>
        </w:rPr>
        <w:t>el objetivo se reafirmó en la Resolución de la Asamblea Mundial de la Salud sobre los factores determinantes sociales, en la que se pedía</w:t>
      </w:r>
    </w:p>
    <w:p w:rsidR="00144AC3" w:rsidRPr="000660FE" w:rsidRDefault="000660FE">
      <w:pPr>
        <w:pStyle w:val="Bodytext20"/>
        <w:shd w:val="clear" w:color="auto" w:fill="auto"/>
        <w:spacing w:after="0" w:line="244" w:lineRule="exact"/>
        <w:ind w:left="6040"/>
        <w:rPr>
          <w:lang w:val="es-ES"/>
        </w:rPr>
      </w:pPr>
      <w:hyperlink w:anchor="bookmark33" w:tooltip="Current Document">
        <w:r w:rsidRPr="000660FE">
          <w:rPr>
            <w:lang w:val="es-ES"/>
          </w:rPr>
          <w:t>1</w:t>
        </w:r>
      </w:hyperlink>
    </w:p>
    <w:p w:rsidR="00144AC3" w:rsidRPr="000660FE" w:rsidRDefault="000660FE">
      <w:pPr>
        <w:pStyle w:val="Bodytext20"/>
        <w:shd w:val="clear" w:color="auto" w:fill="auto"/>
        <w:spacing w:after="606" w:line="244" w:lineRule="exact"/>
        <w:rPr>
          <w:lang w:val="es-ES"/>
        </w:rPr>
      </w:pPr>
      <w:r w:rsidRPr="000660FE">
        <w:rPr>
          <w:lang w:val="es-ES"/>
        </w:rPr>
        <w:t>que todos los países midan y actúen contra las desigualdades sanitarias.</w:t>
      </w:r>
    </w:p>
    <w:p w:rsidR="00144AC3" w:rsidRPr="000660FE" w:rsidRDefault="000660FE">
      <w:pPr>
        <w:pStyle w:val="Heading110"/>
        <w:keepNext/>
        <w:keepLines/>
        <w:shd w:val="clear" w:color="auto" w:fill="auto"/>
        <w:spacing w:before="0" w:after="180" w:line="312" w:lineRule="exact"/>
        <w:rPr>
          <w:lang w:val="es-ES"/>
        </w:rPr>
      </w:pPr>
      <w:bookmarkStart w:id="3" w:name="bookmark2"/>
      <w:r w:rsidRPr="000660FE">
        <w:rPr>
          <w:lang w:val="es-ES"/>
        </w:rPr>
        <w:t>Inequity Versus Inequality</w:t>
      </w:r>
      <w:bookmarkEnd w:id="3"/>
    </w:p>
    <w:p w:rsidR="00144AC3" w:rsidRPr="000660FE" w:rsidRDefault="000660FE">
      <w:pPr>
        <w:pStyle w:val="Bodytext20"/>
        <w:shd w:val="clear" w:color="auto" w:fill="auto"/>
        <w:spacing w:after="180" w:line="312" w:lineRule="exact"/>
        <w:rPr>
          <w:lang w:val="es-ES"/>
        </w:rPr>
      </w:pPr>
      <w:r w:rsidRPr="000660FE">
        <w:rPr>
          <w:lang w:val="es-ES"/>
        </w:rPr>
        <w:t>Más allá de su propio concepto (inequidades, es decir, desigualdades injustas frente a desigualdades, es decir, diferencias), medir y actuar sobre las desigualdades frente a las desigualdades tiene implicaciones claras.El enfoque de la desigualdad tiene un carácter arbitrario, seleccionando indicadores y desagregando variables para medir las diferencias, lo que ya incorpora un sesgo en la universalidad del derecho a la salud.La medición de las desigualdades produce a menudo pruebas parciales, que pueden dar lugar a interpretaciones arbitrarias o sesgadas y al establecimiento de objetivos (por ejemplo, los antiguos Objetivos de Desarrollo del Milenio mundiales y los objetivos de desarrollo sostenible, que están sesgados hacia modelos de desarrollo no reproducibles).El enfoque basado en la desigualdad conduce a menudo a abordar y abordar las desigualdades extremas a través del concepto de «pobreza». Para aliviar los extremos de necesidad o carga, es necesario cierto nivel de redistribución.Esta visión basada en la desigualdad capacita al «donante» para determinar arbitrariamente el tipo y la magnitud de la «ayuda» necesaria para mitigar los niveles más bajos en la distribución desigual sin comprometer su posición dominante, esperando elogiar su «caritativo», que es de carácter voluntario y sin compromiso (Ottersen et al.,</w:t>
      </w:r>
      <w:hyperlink w:anchor="bookmark27" w:tooltip="Current Document">
        <w:r w:rsidRPr="000660FE">
          <w:rPr>
            <w:lang w:val="es-ES"/>
          </w:rPr>
          <w:t xml:space="preserve"> </w:t>
        </w:r>
        <w:r w:rsidRPr="000660FE">
          <w:rPr>
            <w:rStyle w:val="Bodytext21"/>
            <w:lang w:val="es-ES"/>
          </w:rPr>
          <w:t>2014</w:t>
        </w:r>
      </w:hyperlink>
      <w:r w:rsidRPr="000660FE">
        <w:rPr>
          <w:lang w:val="es-ES"/>
        </w:rPr>
        <w:t>).Este enfoque refuerza y perpetúa las relaciones verticales entre donantes y receptores ricos y «inteligentes» con necesidades crónicas de apoyo y orientación (Garay, Harris, &amp; Walsh,</w:t>
      </w:r>
      <w:hyperlink w:anchor="bookmark23" w:tooltip="Current Document">
        <w:r w:rsidRPr="000660FE">
          <w:rPr>
            <w:lang w:val="es-ES"/>
          </w:rPr>
          <w:t xml:space="preserve"> </w:t>
        </w:r>
        <w:r w:rsidRPr="000660FE">
          <w:rPr>
            <w:rStyle w:val="Bodytext21"/>
            <w:lang w:val="es-ES"/>
          </w:rPr>
          <w:t>2013</w:t>
        </w:r>
      </w:hyperlink>
      <w:r w:rsidRPr="000660FE">
        <w:rPr>
          <w:lang w:val="es-ES"/>
        </w:rPr>
        <w:t>).</w:t>
      </w:r>
    </w:p>
    <w:p w:rsidR="00144AC3" w:rsidRPr="000660FE" w:rsidRDefault="000660FE">
      <w:pPr>
        <w:pStyle w:val="Bodytext20"/>
        <w:shd w:val="clear" w:color="auto" w:fill="auto"/>
        <w:spacing w:after="0" w:line="312" w:lineRule="exact"/>
        <w:rPr>
          <w:lang w:val="es-ES"/>
        </w:rPr>
      </w:pPr>
      <w:r w:rsidRPr="000660FE">
        <w:rPr>
          <w:lang w:val="es-ES"/>
        </w:rPr>
        <w:t xml:space="preserve">En cambio, el enfoque de desigualdad reconoce el derecho universal general (no fragmentado e imparcial) a la salud (por ejemplo, a través de su expresión en la esperanza de vida) y establece los mejores niveles viables como un </w:t>
      </w:r>
      <w:r w:rsidRPr="000660FE">
        <w:rPr>
          <w:rStyle w:val="Bodytext2Italic"/>
          <w:lang w:val="es-ES"/>
        </w:rPr>
        <w:t>derecho para todas las personas.</w:t>
      </w:r>
      <w:r w:rsidRPr="000660FE">
        <w:rPr>
          <w:lang w:val="es-ES"/>
        </w:rPr>
        <w:t>Este umbral ético permite detectar niveles inaceptables de mala salud y cuestiona que el sistema vaya más allá del extremo.</w:t>
      </w:r>
    </w:p>
    <w:p w:rsidR="00144AC3" w:rsidRPr="000660FE" w:rsidRDefault="000660FE">
      <w:pPr>
        <w:pStyle w:val="Bodytext50"/>
        <w:pBdr>
          <w:top w:val="single" w:sz="4" w:space="1" w:color="auto"/>
        </w:pBdr>
        <w:shd w:val="clear" w:color="auto" w:fill="auto"/>
        <w:spacing w:before="0" w:after="141"/>
        <w:rPr>
          <w:lang w:val="es-ES"/>
        </w:rPr>
      </w:pPr>
      <w:r w:rsidRPr="000660FE">
        <w:rPr>
          <w:rStyle w:val="Bodytext51"/>
          <w:lang w:val="es-ES"/>
        </w:rPr>
        <w:t xml:space="preserve">Página </w:t>
      </w:r>
      <w:r w:rsidRPr="000660FE">
        <w:rPr>
          <w:lang w:val="es-ES"/>
        </w:rPr>
        <w:t xml:space="preserve">2 </w:t>
      </w:r>
      <w:r w:rsidRPr="000660FE">
        <w:rPr>
          <w:rStyle w:val="Bodytext51"/>
          <w:lang w:val="es-ES"/>
        </w:rPr>
        <w:t xml:space="preserve">de </w:t>
      </w:r>
      <w:r w:rsidRPr="000660FE">
        <w:rPr>
          <w:lang w:val="es-ES"/>
        </w:rPr>
        <w:t>16</w:t>
      </w:r>
    </w:p>
    <w:p w:rsidR="00144AC3" w:rsidRPr="000660FE" w:rsidRDefault="000660FE">
      <w:pPr>
        <w:pStyle w:val="Bodytext60"/>
        <w:shd w:val="clear" w:color="auto" w:fill="auto"/>
        <w:spacing w:before="0" w:line="182" w:lineRule="exact"/>
        <w:rPr>
          <w:lang w:val="es-ES"/>
        </w:rPr>
      </w:pPr>
      <w:r w:rsidRPr="000660FE">
        <w:rPr>
          <w:lang w:val="es-ES"/>
        </w:rPr>
        <w:t>Impreso DE LA ENCYCLOPEDIA DE INVESTIGACIÓN OXFORD, SANIDAD PÚBLICA GLOBAL (oxfordre.com/publichealth).c) Oxford University Press USA, 2020.Todos los derechos reservados.Uso personal exclusivamente;el uso comercial está estrictamente prohibido (para más detalles, véase y).</w:t>
      </w:r>
    </w:p>
    <w:p w:rsidR="00144AC3" w:rsidRPr="000660FE" w:rsidRDefault="000660FE">
      <w:pPr>
        <w:pStyle w:val="Bodytext70"/>
        <w:shd w:val="clear" w:color="auto" w:fill="auto"/>
        <w:ind w:left="420"/>
        <w:jc w:val="left"/>
        <w:rPr>
          <w:lang w:val="es-ES"/>
        </w:rPr>
      </w:pPr>
      <w:hyperlink r:id="rId19" w:history="1">
        <w:r w:rsidRPr="000660FE">
          <w:rPr>
            <w:rStyle w:val="Bodytext775pt"/>
            <w:lang w:val="es-ES"/>
          </w:rPr>
          <w:t xml:space="preserve">Política de </w:t>
        </w:r>
        <w:r w:rsidRPr="000660FE">
          <w:rPr>
            <w:rStyle w:val="Bodytext71"/>
            <w:i/>
            <w:iCs/>
            <w:lang w:val="es-ES"/>
          </w:rPr>
          <w:t>privacidad &lt; httns://alobal.oun.com/nrivacv &gt;</w:t>
        </w:r>
      </w:hyperlink>
      <w:hyperlink r:id="rId20" w:history="1">
        <w:r w:rsidRPr="000660FE">
          <w:rPr>
            <w:rStyle w:val="Bodytext775pt"/>
            <w:lang w:val="es-ES"/>
          </w:rPr>
          <w:t xml:space="preserve"> Aviso jurídico</w:t>
        </w:r>
      </w:hyperlink>
    </w:p>
    <w:p w:rsidR="00144AC3" w:rsidRPr="000660FE" w:rsidRDefault="000660FE">
      <w:pPr>
        <w:pStyle w:val="Bodytext20"/>
        <w:shd w:val="clear" w:color="auto" w:fill="auto"/>
        <w:spacing w:after="580" w:line="312" w:lineRule="exact"/>
        <w:rPr>
          <w:lang w:val="es-ES"/>
        </w:rPr>
      </w:pPr>
      <w:r w:rsidRPr="000660FE">
        <w:rPr>
          <w:lang w:val="es-ES"/>
        </w:rPr>
        <w:t>Enfoque de desigualdad (pobreza), para lograr unas condiciones de vida dignas y sostenibles por encima del  umbral de</w:t>
      </w:r>
      <w:r w:rsidRPr="000660FE">
        <w:rPr>
          <w:rStyle w:val="Bodytext2Italic"/>
          <w:lang w:val="es-ES"/>
        </w:rPr>
        <w:t>dignidad</w:t>
      </w:r>
      <w:r w:rsidRPr="000660FE">
        <w:rPr>
          <w:lang w:val="es-ES"/>
        </w:rPr>
        <w:t xml:space="preserve">para todos, permitiendo así los mejores niveles viables de salud para todas las personas.Garantizar la dignidad de todos requiere una mayor redistribución de la riqueza.Cuestiona unos niveles de riqueza privilegiados por encima de un </w:t>
      </w:r>
      <w:r w:rsidRPr="000660FE">
        <w:rPr>
          <w:rStyle w:val="Bodytext2Italic"/>
          <w:lang w:val="es-ES"/>
        </w:rPr>
        <w:t>umbral de acumulación excesivo.</w:t>
      </w:r>
      <w:r w:rsidRPr="000660FE">
        <w:rPr>
          <w:lang w:val="es-ES"/>
        </w:rPr>
        <w:t>También dirige la distribución de la renta, la riqueza y otros medios hacia una</w:t>
      </w:r>
      <w:r w:rsidRPr="000660FE">
        <w:rPr>
          <w:rStyle w:val="Bodytext2Italic"/>
          <w:lang w:val="es-ES"/>
        </w:rPr>
        <w:t xml:space="preserve">curva de equidad </w:t>
      </w:r>
      <w:r w:rsidRPr="000660FE">
        <w:rPr>
          <w:lang w:val="es-ES"/>
        </w:rPr>
        <w:t xml:space="preserve">éticahacia una distribución normal, ya que la mayoría de las variables de la naturaleza se comportan.Este concepto empodera a todas las personas con derechos universales, </w:t>
      </w:r>
      <w:r w:rsidRPr="000660FE">
        <w:rPr>
          <w:lang w:val="es-ES"/>
        </w:rPr>
        <w:lastRenderedPageBreak/>
        <w:t xml:space="preserve">viables por encima del umbral de dignidad.Cambia el concepto de donante al de «responsabilidad del privilegio» en una relación horizontal y de igualdad de derechos y un deber </w:t>
      </w:r>
      <w:r w:rsidRPr="000660FE">
        <w:rPr>
          <w:rStyle w:val="Bodytext2Italic"/>
          <w:lang w:val="es-ES"/>
        </w:rPr>
        <w:t>vinculante</w:t>
      </w:r>
      <w:r w:rsidRPr="000660FE">
        <w:rPr>
          <w:lang w:val="es-ES"/>
        </w:rPr>
        <w:t xml:space="preserve">de </w:t>
      </w:r>
      <w:r w:rsidRPr="000660FE">
        <w:rPr>
          <w:rStyle w:val="Bodytext2Italic"/>
          <w:lang w:val="es-ES"/>
        </w:rPr>
        <w:t>redistribución.</w:t>
      </w:r>
    </w:p>
    <w:p w:rsidR="00144AC3" w:rsidRPr="000660FE" w:rsidRDefault="000660FE">
      <w:pPr>
        <w:pStyle w:val="Heading110"/>
        <w:keepNext/>
        <w:keepLines/>
        <w:shd w:val="clear" w:color="auto" w:fill="auto"/>
        <w:spacing w:before="0" w:after="180" w:line="312" w:lineRule="exact"/>
        <w:rPr>
          <w:lang w:val="es-ES"/>
        </w:rPr>
      </w:pPr>
      <w:bookmarkStart w:id="4" w:name="bookmark3"/>
      <w:r w:rsidRPr="000660FE">
        <w:rPr>
          <w:lang w:val="es-ES"/>
        </w:rPr>
        <w:t>El Neglecto</w:t>
      </w:r>
      <w:bookmarkEnd w:id="4"/>
    </w:p>
    <w:p w:rsidR="00144AC3" w:rsidRPr="000660FE" w:rsidRDefault="000660FE">
      <w:pPr>
        <w:pStyle w:val="Bodytext20"/>
        <w:shd w:val="clear" w:color="auto" w:fill="auto"/>
        <w:spacing w:after="180" w:line="312" w:lineRule="exact"/>
        <w:rPr>
          <w:lang w:val="es-ES"/>
        </w:rPr>
      </w:pPr>
      <w:r w:rsidRPr="000660FE">
        <w:rPr>
          <w:lang w:val="es-ES"/>
        </w:rPr>
        <w:t>Ni la OMS ni ningún Gobierno han definido «el mejor nivel posible de salud», por lo que no se pueden medir los avances hacia este objetivo.En cambio, la salud se ha visto a través de la lente de la asistencia sanitaria (cobertura del tratamiento), o desde una perspectiva epidemiológica fragmentada como enfermedad, riesgo o determinados grupos de población, o a través de la comparación con los mejores resultados, independientemente de su viabilidad o reproducibilidad y de su impacto ambiental asociado.</w:t>
      </w:r>
    </w:p>
    <w:p w:rsidR="00144AC3" w:rsidRPr="000660FE" w:rsidRDefault="000660FE">
      <w:pPr>
        <w:pStyle w:val="Bodytext20"/>
        <w:shd w:val="clear" w:color="auto" w:fill="auto"/>
        <w:spacing w:after="580" w:line="312" w:lineRule="exact"/>
        <w:rPr>
          <w:lang w:val="es-ES"/>
        </w:rPr>
      </w:pPr>
      <w:r w:rsidRPr="000660FE">
        <w:rPr>
          <w:lang w:val="es-ES"/>
        </w:rPr>
        <w:t>Estos enfoques parciales para prevenir la mala salud compiten entre sí, y se han hecho algunas alegaciones de progreso en comparación con los niveles de referencia estáticos retrospectivos (Chiriboga et al.,</w:t>
      </w:r>
      <w:hyperlink w:anchor="bookmark21" w:tooltip="Current Document">
        <w:r w:rsidRPr="000660FE">
          <w:rPr>
            <w:lang w:val="es-ES"/>
          </w:rPr>
          <w:t xml:space="preserve"> </w:t>
        </w:r>
        <w:r w:rsidRPr="000660FE">
          <w:rPr>
            <w:rStyle w:val="Bodytext21"/>
            <w:lang w:val="es-ES"/>
          </w:rPr>
          <w:t>2014</w:t>
        </w:r>
      </w:hyperlink>
      <w:r w:rsidRPr="000660FE">
        <w:rPr>
          <w:lang w:val="es-ES"/>
        </w:rPr>
        <w:t xml:space="preserve">).El Monitor de la </w:t>
      </w:r>
      <w:r>
        <w:rPr>
          <w:lang w:val="es-ES"/>
        </w:rPr>
        <w:t>Equidad en salud</w:t>
      </w:r>
      <w:r w:rsidRPr="000660FE">
        <w:rPr>
          <w:lang w:val="es-ES"/>
        </w:rPr>
        <w:t xml:space="preserve"> de la OMS y la mayoría de los sistemas nacionales de vigilancia de la </w:t>
      </w:r>
      <w:r>
        <w:rPr>
          <w:lang w:val="es-ES"/>
        </w:rPr>
        <w:t>equidad en salud</w:t>
      </w:r>
      <w:r w:rsidRPr="000660FE">
        <w:rPr>
          <w:lang w:val="es-ES"/>
        </w:rPr>
        <w:t xml:space="preserve"> existentes y los estudios o informes ad hoc tienden a medir las desigualdades sobre la base de indicadores de salud a menudo seleccionados subjetivamente o impulsados por grupos de presión (de enfermedades, servicios o subgrupos de población).</w:t>
      </w:r>
      <w:hyperlink w:anchor="bookmark34" w:tooltip="Current Document">
        <w:r w:rsidRPr="000660FE">
          <w:rPr>
            <w:lang w:val="es-ES"/>
          </w:rPr>
          <w:t>En</w:t>
        </w:r>
      </w:hyperlink>
      <w:r w:rsidRPr="000660FE">
        <w:rPr>
          <w:lang w:val="es-ES"/>
        </w:rPr>
        <w:t>este contexto, la palabra «equidad» se utiliza como principio y objetivo por parte de iniciativas multilaterales, nacionales y privadas, pero se traduce en la medición y actuación sobre desigualdades sanitarias a menudo aisladas o arbitrarias.</w:t>
      </w:r>
    </w:p>
    <w:p w:rsidR="00144AC3" w:rsidRPr="000660FE" w:rsidRDefault="000660FE">
      <w:pPr>
        <w:pStyle w:val="Heading110"/>
        <w:keepNext/>
        <w:keepLines/>
        <w:shd w:val="clear" w:color="auto" w:fill="auto"/>
        <w:spacing w:before="0" w:after="176" w:line="312" w:lineRule="exact"/>
        <w:rPr>
          <w:lang w:val="es-ES"/>
        </w:rPr>
      </w:pPr>
      <w:bookmarkStart w:id="5" w:name="bookmark4"/>
      <w:r w:rsidRPr="000660FE">
        <w:rPr>
          <w:lang w:val="es-ES"/>
        </w:rPr>
        <w:t>Motivos del Neglecto</w:t>
      </w:r>
      <w:bookmarkEnd w:id="5"/>
    </w:p>
    <w:p w:rsidR="00144AC3" w:rsidRPr="000660FE" w:rsidRDefault="000660FE">
      <w:pPr>
        <w:pStyle w:val="Bodytext20"/>
        <w:shd w:val="clear" w:color="auto" w:fill="auto"/>
        <w:spacing w:after="184" w:line="317" w:lineRule="exact"/>
        <w:rPr>
          <w:lang w:val="es-ES"/>
        </w:rPr>
      </w:pPr>
      <w:r w:rsidRPr="000660FE">
        <w:rPr>
          <w:lang w:val="es-ES"/>
        </w:rPr>
        <w:t>Antes de proponer un método para identificar o, al menos, estimar los mejores niveles viables de salud identificados antes, merece la pena reflexionar sobre por qué nunca se ha intentado hacerlo.</w:t>
      </w:r>
    </w:p>
    <w:p w:rsidR="00144AC3" w:rsidRPr="000660FE" w:rsidRDefault="000660FE">
      <w:pPr>
        <w:pStyle w:val="Bodytext20"/>
        <w:shd w:val="clear" w:color="auto" w:fill="auto"/>
        <w:spacing w:after="176" w:line="312" w:lineRule="exact"/>
        <w:rPr>
          <w:lang w:val="es-ES"/>
        </w:rPr>
      </w:pPr>
      <w:r w:rsidRPr="000660FE">
        <w:rPr>
          <w:lang w:val="es-ES"/>
        </w:rPr>
        <w:t>La justificaciónpositiva puede ser que «lo mejor» siempre es deseable para todos, y que lo que puede no ser viable para todos hoy puede ser muy pronto.Este pensamiento positivo está detrás de la investigación de primera línea y de los intentos de la humanidad de avanzar en las fronteras del conocimiento.La humanidad aplaude la exploración de Marte, incluso si cientos de millones de personas carecen de acceso a nutrientes básicos o agua.Además de la aspiración de innovación para el bien común (llegando finalmente a todos), estas buenas intenciones también pueden ser un intento de escapar del grima presente al imaginar un futuro más prometedor.Esta mentalidad también está relacionada con el concepto económico de crecimiento continuo que, a través de un efecto de transición, permitiría a los menos privilegiados beneficiarse de los frutos del desarrollo.La desigualdad, sin embargo, es un concepto relacional, y el progreso sin redistribución hacia la dignidad universal no solo perpetúa los niveles de inequidad, sino que, en la mayoría de los casos, recompensa a quienes están mejor, habida cuenta de sus mayores posibilidades de beneficiarse de un progreso constante y un crecimiento económico.</w:t>
      </w:r>
    </w:p>
    <w:p w:rsidR="00144AC3" w:rsidRPr="000660FE" w:rsidRDefault="000660FE">
      <w:pPr>
        <w:pStyle w:val="Bodytext20"/>
        <w:shd w:val="clear" w:color="auto" w:fill="auto"/>
        <w:spacing w:after="0" w:line="317" w:lineRule="exact"/>
        <w:rPr>
          <w:lang w:val="es-ES"/>
        </w:rPr>
      </w:pPr>
      <w:r w:rsidRPr="000660FE">
        <w:rPr>
          <w:lang w:val="es-ES"/>
        </w:rPr>
        <w:t>La lógica negativa también ha influido en negar la igualdad de condiciones para todos.Esto es inherente a la mayoría de las sociedades organizadas en estructuras jerárquicas.También está integrado en la economía impulsada por la competencia en el denominado Oeste.Vale la pena la influencia de esta última</w:t>
      </w:r>
    </w:p>
    <w:p w:rsidR="00144AC3" w:rsidRPr="000660FE" w:rsidRDefault="000660FE">
      <w:pPr>
        <w:pStyle w:val="Bodytext50"/>
        <w:pBdr>
          <w:top w:val="single" w:sz="4" w:space="1" w:color="auto"/>
        </w:pBdr>
        <w:shd w:val="clear" w:color="auto" w:fill="auto"/>
        <w:spacing w:before="0" w:after="141"/>
        <w:rPr>
          <w:lang w:val="es-ES"/>
        </w:rPr>
      </w:pPr>
      <w:r w:rsidRPr="000660FE">
        <w:rPr>
          <w:rStyle w:val="Bodytext51"/>
          <w:lang w:val="es-ES"/>
        </w:rPr>
        <w:t xml:space="preserve">Página </w:t>
      </w:r>
      <w:r w:rsidRPr="000660FE">
        <w:rPr>
          <w:lang w:val="es-ES"/>
        </w:rPr>
        <w:t xml:space="preserve">3 </w:t>
      </w:r>
      <w:r w:rsidRPr="000660FE">
        <w:rPr>
          <w:rStyle w:val="Bodytext51"/>
          <w:lang w:val="es-ES"/>
        </w:rPr>
        <w:t xml:space="preserve">de </w:t>
      </w:r>
      <w:r w:rsidRPr="000660FE">
        <w:rPr>
          <w:lang w:val="es-ES"/>
        </w:rPr>
        <w:t>16</w:t>
      </w:r>
    </w:p>
    <w:p w:rsidR="00144AC3" w:rsidRPr="000660FE" w:rsidRDefault="000660FE">
      <w:pPr>
        <w:pStyle w:val="Bodytext60"/>
        <w:shd w:val="clear" w:color="auto" w:fill="auto"/>
        <w:spacing w:before="0" w:line="182" w:lineRule="exact"/>
        <w:rPr>
          <w:lang w:val="es-ES"/>
        </w:rPr>
      </w:pPr>
      <w:r w:rsidRPr="000660FE">
        <w:rPr>
          <w:lang w:val="es-ES"/>
        </w:rPr>
        <w:t>Impreso DE LA ENCYCLOPEDIA DE INVESTIGACIÓN OXFORD, SANIDAD PÚBLICA GLOBAL (oxfordre.com/publichealth).c) Oxford University Press USA, 2020.Todos los derechos reservados.Uso personal exclusivamente;el uso comercial está estrictamente prohibido (para más detalles, véase y).</w:t>
      </w:r>
    </w:p>
    <w:p w:rsidR="00144AC3" w:rsidRPr="000660FE" w:rsidRDefault="000660FE">
      <w:pPr>
        <w:pStyle w:val="Bodytext70"/>
        <w:shd w:val="clear" w:color="auto" w:fill="auto"/>
        <w:ind w:left="420"/>
        <w:jc w:val="left"/>
        <w:rPr>
          <w:lang w:val="es-ES"/>
        </w:rPr>
      </w:pPr>
      <w:hyperlink r:id="rId21" w:history="1">
        <w:r w:rsidRPr="000660FE">
          <w:rPr>
            <w:rStyle w:val="Bodytext775pt"/>
            <w:lang w:val="es-ES"/>
          </w:rPr>
          <w:t xml:space="preserve">Política de </w:t>
        </w:r>
        <w:r w:rsidRPr="000660FE">
          <w:rPr>
            <w:rStyle w:val="Bodytext71"/>
            <w:i/>
            <w:iCs/>
            <w:lang w:val="es-ES"/>
          </w:rPr>
          <w:t>privacidad &lt; httns://alobal.oun.com/nrivacv &gt;</w:t>
        </w:r>
      </w:hyperlink>
      <w:hyperlink r:id="rId22" w:history="1">
        <w:r w:rsidRPr="000660FE">
          <w:rPr>
            <w:rStyle w:val="Bodytext775pt"/>
            <w:lang w:val="es-ES"/>
          </w:rPr>
          <w:t xml:space="preserve"> Aviso jurídico</w:t>
        </w:r>
      </w:hyperlink>
    </w:p>
    <w:p w:rsidR="00144AC3" w:rsidRPr="000660FE" w:rsidRDefault="000660FE">
      <w:pPr>
        <w:pStyle w:val="Bodytext20"/>
        <w:shd w:val="clear" w:color="auto" w:fill="auto"/>
        <w:spacing w:after="0" w:line="312" w:lineRule="exact"/>
        <w:rPr>
          <w:lang w:val="es-ES"/>
        </w:rPr>
      </w:pPr>
      <w:r w:rsidRPr="000660FE">
        <w:rPr>
          <w:lang w:val="es-ES"/>
        </w:rPr>
        <w:t xml:space="preserve">algunas precisiones.La revolución industrial tenía por objeto liberar a las personas de sus deseos a través de la producción a escalada.En teoría, basó su individualismo (y su competencia) en los principios europeos de libertad postMedieval, como el libre pensamiento (Galileo), la libertad de creer (Luther), la increencia libre (existencialismo) y la libertad de jerarquía (la Revolución Francesa).A medida que evolucionaron los principios liberalizadores, se interminaron con unas escalas cada vez mayores de producción, mercado y consumo.Mientras que el primero ofrecía espacio para que la singularidad de cada persona desarrollara sus ideas y pensamientos, la segunda permitía aparentemente un espacio paralelo para recompensas individuales basadas en el esfuerzo y acceso colectivo a la seguridad y la comodidad (la libertad básica:libertad frente a los deseos).Sin embargo, el individualismo material generó gradualmente competición y recompensó el feudal, que sustituyó a los antiguos </w:t>
      </w:r>
      <w:r w:rsidRPr="000660FE">
        <w:rPr>
          <w:lang w:val="es-ES"/>
        </w:rPr>
        <w:lastRenderedPageBreak/>
        <w:t>maestros feudales o religiosos.Dado que el éxito (nacional) individual o colectivo de la revolución industrial, es decir, los medios para cubrir las necesidades y el acceso a medios cambiantes de comodidad, se basó inicialmente en la escala de la producción, más tarde en la comercialización y, más recientemente, en la especulación financiera.Esta dinámica se basa en la lógica de que este éxito recompensa el «esfuerzo» en el juego de la competición.Los países que elogian esta dinámica han logrado el juego de la competencia mundial e influyen en la dinámica mundial en consecuencia.En este ámbito, la libertad se asocia principalmente a la propiedad, mientras que los derechos humanos se consideran «aspirativos» y están sujetos a ingresos a través de la competencia.Por este motivo, la definición de niveles viables de salud (o cualquier otro derecho) para todos se enfrentaría a la sociedad impulsada por la competencia, por lo que se ha rechazado o, en el mejor de los casos, ignorado.</w:t>
      </w:r>
    </w:p>
    <w:p w:rsidR="00144AC3" w:rsidRPr="000660FE" w:rsidRDefault="000660FE">
      <w:pPr>
        <w:pStyle w:val="Heading110"/>
        <w:keepNext/>
        <w:keepLines/>
        <w:shd w:val="clear" w:color="auto" w:fill="auto"/>
        <w:spacing w:before="0"/>
        <w:ind w:right="5360"/>
        <w:rPr>
          <w:lang w:val="es-ES"/>
        </w:rPr>
      </w:pPr>
      <w:bookmarkStart w:id="6" w:name="bookmark5"/>
      <w:r w:rsidRPr="000660FE">
        <w:rPr>
          <w:rStyle w:val="Heading111"/>
          <w:b/>
          <w:bCs/>
          <w:lang w:val="es-ES"/>
        </w:rPr>
        <w:t xml:space="preserve">La carga de la desigualdad sanitaria </w:t>
      </w:r>
      <w:r w:rsidRPr="000660FE">
        <w:rPr>
          <w:lang w:val="es-ES"/>
        </w:rPr>
        <w:t>Identificación de los mejores niveles de Feasible</w:t>
      </w:r>
      <w:bookmarkEnd w:id="6"/>
    </w:p>
    <w:p w:rsidR="00144AC3" w:rsidRPr="000660FE" w:rsidRDefault="000660FE">
      <w:pPr>
        <w:pStyle w:val="Bodytext20"/>
        <w:shd w:val="clear" w:color="auto" w:fill="auto"/>
        <w:spacing w:line="312" w:lineRule="exact"/>
        <w:rPr>
          <w:lang w:val="es-ES"/>
        </w:rPr>
      </w:pPr>
      <w:r w:rsidRPr="000660FE">
        <w:rPr>
          <w:lang w:val="es-ES"/>
        </w:rPr>
        <w:t>La siguiente metodología tiene por objeto determinar los mejores niveles viables de salud para permitir avanzar hacia el objetivo común de salud mundial, e intentar medir la brecha existente.La metodología también puede aplicarse a otras dimensiones de los derechos y el bienestar.</w:t>
      </w:r>
    </w:p>
    <w:p w:rsidR="00144AC3" w:rsidRPr="000660FE" w:rsidRDefault="000660FE">
      <w:pPr>
        <w:pStyle w:val="Bodytext20"/>
        <w:shd w:val="clear" w:color="auto" w:fill="auto"/>
        <w:spacing w:after="0" w:line="312" w:lineRule="exact"/>
        <w:rPr>
          <w:lang w:val="es-ES"/>
        </w:rPr>
      </w:pPr>
      <w:r w:rsidRPr="000660FE">
        <w:rPr>
          <w:lang w:val="es-ES"/>
        </w:rPr>
        <w:t>Para establecer los</w:t>
      </w:r>
      <w:r w:rsidRPr="000660FE">
        <w:rPr>
          <w:rStyle w:val="Bodytext2Italic"/>
          <w:lang w:val="es-ES"/>
        </w:rPr>
        <w:t>criterios de</w:t>
      </w:r>
      <w:r w:rsidRPr="000660FE">
        <w:rPr>
          <w:lang w:val="es-ES"/>
        </w:rPr>
        <w:t>viabilidad, deben determinarse las variables que influyen en la salud.Casi cualquier variable política, ecológica, social o de estilo de vida puede influir en la salud.Para racionalizar esta selección, los posibles factores que influyen en la salud se agruparon en cuatro ámbitos generales:(1) recursos naturales, (2) medios económicos, (3) conocimientos y su flujo a través de la participación social, y (4) marcos jurídicos.Estos dos últimos son de carácter ilimitado:el conocimiento y la imaginación desestabilizan todos los límites, y los marcos jurídicos tienen por objeto garantizar la igualdad de derechos para todos.</w:t>
      </w:r>
    </w:p>
    <w:p w:rsidR="00144AC3" w:rsidRPr="000660FE" w:rsidRDefault="000660FE">
      <w:pPr>
        <w:pStyle w:val="Bodytext20"/>
        <w:shd w:val="clear" w:color="auto" w:fill="auto"/>
        <w:spacing w:line="312" w:lineRule="exact"/>
        <w:rPr>
          <w:lang w:val="es-ES"/>
        </w:rPr>
      </w:pPr>
      <w:r w:rsidRPr="000660FE">
        <w:rPr>
          <w:lang w:val="es-ES"/>
        </w:rPr>
        <w:t>Sin embargo, los dosprimeros tienen una oferta limitada:los recursos naturales están limitados por los límites del planeta, y los medios económicos también están limitados por su tamaño global y su relación con la población.</w:t>
      </w:r>
    </w:p>
    <w:p w:rsidR="00144AC3" w:rsidRPr="000660FE" w:rsidRDefault="000660FE">
      <w:pPr>
        <w:pStyle w:val="Bodytext20"/>
        <w:shd w:val="clear" w:color="auto" w:fill="auto"/>
        <w:spacing w:after="0" w:line="312" w:lineRule="exact"/>
        <w:rPr>
          <w:lang w:val="es-ES"/>
        </w:rPr>
        <w:sectPr w:rsidR="00144AC3" w:rsidRPr="000660FE">
          <w:footerReference w:type="even" r:id="rId23"/>
          <w:footerReference w:type="default" r:id="rId24"/>
          <w:footerReference w:type="first" r:id="rId25"/>
          <w:pgSz w:w="11904" w:h="17486"/>
          <w:pgMar w:top="227" w:right="890" w:bottom="1162" w:left="843" w:header="0" w:footer="3" w:gutter="0"/>
          <w:cols w:space="720"/>
          <w:noEndnote/>
          <w:titlePg/>
          <w:docGrid w:linePitch="360"/>
        </w:sectPr>
      </w:pPr>
      <w:r w:rsidRPr="000660FE">
        <w:rPr>
          <w:lang w:val="es-ES"/>
        </w:rPr>
        <w:t>Unavez identificados los principales factores limitadores que influyen en la salud humana, podrían estimarse los mejores niveles viables que podrían alcanzar las personas.Se denominaron «mejores indicadores de salud», reproducibles (económicamente viables para todos) y sostenibles (preservar las condiciones ecológicas para las generaciones venideras) — criterios de Rockstrom et al.,</w:t>
      </w:r>
      <w:hyperlink w:anchor="bookmark29" w:tooltip="Current Document">
        <w:r w:rsidRPr="000660FE">
          <w:rPr>
            <w:lang w:val="es-ES"/>
          </w:rPr>
          <w:t xml:space="preserve"> </w:t>
        </w:r>
        <w:r w:rsidRPr="000660FE">
          <w:rPr>
            <w:rStyle w:val="Bodytext21"/>
            <w:lang w:val="es-ES"/>
          </w:rPr>
          <w:t>2009</w:t>
        </w:r>
      </w:hyperlink>
      <w:r w:rsidRPr="000660FE">
        <w:rPr>
          <w:lang w:val="es-ES"/>
        </w:rPr>
        <w:t>.</w:t>
      </w:r>
    </w:p>
    <w:p w:rsidR="00144AC3" w:rsidRPr="000660FE" w:rsidRDefault="000660FE">
      <w:pPr>
        <w:pStyle w:val="Bodytext20"/>
        <w:shd w:val="clear" w:color="auto" w:fill="auto"/>
        <w:spacing w:after="478" w:line="312" w:lineRule="exact"/>
        <w:rPr>
          <w:lang w:val="es-ES"/>
        </w:rPr>
      </w:pPr>
      <w:bookmarkStart w:id="7" w:name="bookmark6"/>
      <w:r w:rsidRPr="000660FE">
        <w:rPr>
          <w:lang w:val="es-ES"/>
        </w:rPr>
        <w:lastRenderedPageBreak/>
        <w:t>En nuestro análisis inicial (Garay &amp; Chiriboga,</w:t>
      </w:r>
      <w:hyperlink w:anchor="bookmark24" w:tooltip="Current Document">
        <w:r w:rsidRPr="000660FE">
          <w:rPr>
            <w:lang w:val="es-ES"/>
          </w:rPr>
          <w:t xml:space="preserve"> </w:t>
        </w:r>
        <w:r w:rsidRPr="000660FE">
          <w:rPr>
            <w:rStyle w:val="Bodytext21"/>
            <w:lang w:val="es-ES"/>
          </w:rPr>
          <w:t>2017</w:t>
        </w:r>
      </w:hyperlink>
      <w:r w:rsidRPr="000660FE">
        <w:rPr>
          <w:lang w:val="es-ES"/>
        </w:rPr>
        <w:t>), que incluía análisis para el período 1960</w:t>
      </w:r>
      <w:r w:rsidRPr="000660FE">
        <w:rPr>
          <w:lang w:val="es-ES"/>
        </w:rPr>
        <w:softHyphen/>
        <w:t>2010, las variables sustitutivas utilizadas incluían la esperanza de vida constantemente por encima de la media ponderada (H), el PIB per cápita (valor constante 2010) por debajo de la media ponderada del mundo y las emisiones de CO</w:t>
      </w:r>
      <w:r w:rsidRPr="000660FE">
        <w:rPr>
          <w:vertAlign w:val="subscript"/>
          <w:lang w:val="es-ES"/>
        </w:rPr>
        <w:t>2</w:t>
      </w:r>
      <w:r w:rsidRPr="000660FE">
        <w:rPr>
          <w:lang w:val="es-ES"/>
        </w:rPr>
        <w:t xml:space="preserve"> por debajo de la capacidad planetaria de reciclado, como media anual fija inferior a 2.5 toneladas métricas per cápita (en este caso para el período 2000-2010 de datos disponibles).</w:t>
      </w:r>
      <w:bookmarkEnd w:id="7"/>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408"/>
        <w:gridCol w:w="403"/>
        <w:gridCol w:w="413"/>
        <w:gridCol w:w="403"/>
        <w:gridCol w:w="408"/>
        <w:gridCol w:w="413"/>
        <w:gridCol w:w="398"/>
        <w:gridCol w:w="408"/>
        <w:gridCol w:w="499"/>
      </w:tblGrid>
      <w:tr w:rsidR="00144AC3">
        <w:tblPrEx>
          <w:tblCellMar>
            <w:top w:w="0" w:type="dxa"/>
            <w:bottom w:w="0" w:type="dxa"/>
          </w:tblCellMar>
        </w:tblPrEx>
        <w:trPr>
          <w:trHeight w:hRule="exact" w:val="485"/>
          <w:jc w:val="center"/>
        </w:trPr>
        <w:tc>
          <w:tcPr>
            <w:tcW w:w="720" w:type="dxa"/>
            <w:tcBorders>
              <w:top w:val="single" w:sz="4" w:space="0" w:color="auto"/>
              <w:left w:val="single" w:sz="4" w:space="0" w:color="auto"/>
            </w:tcBorders>
            <w:shd w:val="clear" w:color="auto" w:fill="FFFFFF"/>
            <w:vAlign w:val="bottom"/>
          </w:tcPr>
          <w:p w:rsidR="00144AC3" w:rsidRDefault="000660FE">
            <w:pPr>
              <w:pStyle w:val="Bodytext20"/>
              <w:framePr w:w="4474" w:wrap="notBeside" w:vAnchor="text" w:hAnchor="text" w:xAlign="center" w:y="1"/>
              <w:shd w:val="clear" w:color="auto" w:fill="auto"/>
              <w:spacing w:after="0" w:line="110" w:lineRule="exact"/>
            </w:pPr>
            <w:r>
              <w:rPr>
                <w:rStyle w:val="Bodytext25pt0"/>
              </w:rPr>
              <w:t>Vtjx</w:t>
            </w:r>
            <w:r>
              <w:rPr>
                <w:rStyle w:val="Bodytext25pt"/>
              </w:rPr>
              <w:t xml:space="preserve"> irtmil</w:t>
            </w:r>
          </w:p>
        </w:tc>
        <w:tc>
          <w:tcPr>
            <w:tcW w:w="408"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12" w:lineRule="exact"/>
              <w:jc w:val="right"/>
            </w:pPr>
            <w:r>
              <w:rPr>
                <w:rStyle w:val="Bodytext25pt"/>
              </w:rPr>
              <w:t>1.</w:t>
            </w:r>
            <w:r>
              <w:rPr>
                <w:rStyle w:val="Bodytext2Arial1"/>
              </w:rPr>
              <w:t>F mrn</w:t>
            </w:r>
          </w:p>
        </w:tc>
        <w:tc>
          <w:tcPr>
            <w:tcW w:w="403" w:type="dxa"/>
            <w:tcBorders>
              <w:top w:val="single" w:sz="4" w:space="0" w:color="auto"/>
              <w:left w:val="single" w:sz="4" w:space="0" w:color="auto"/>
            </w:tcBorders>
            <w:shd w:val="clear" w:color="auto" w:fill="FEF3CF"/>
            <w:vAlign w:val="center"/>
          </w:tcPr>
          <w:p w:rsidR="00144AC3" w:rsidRDefault="000660FE">
            <w:pPr>
              <w:pStyle w:val="Bodytext20"/>
              <w:framePr w:w="4474" w:wrap="notBeside" w:vAnchor="text" w:hAnchor="text" w:xAlign="center" w:y="1"/>
              <w:shd w:val="clear" w:color="auto" w:fill="auto"/>
              <w:spacing w:after="0" w:line="110" w:lineRule="exact"/>
            </w:pPr>
            <w:r>
              <w:rPr>
                <w:rStyle w:val="Bodytext25pt"/>
              </w:rPr>
              <w:t>IE</w:t>
            </w:r>
          </w:p>
        </w:tc>
        <w:tc>
          <w:tcPr>
            <w:tcW w:w="413"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10" w:lineRule="exact"/>
            </w:pPr>
            <w:r>
              <w:rPr>
                <w:rStyle w:val="Bodytext25pt"/>
              </w:rPr>
              <w:t>TfcjIiK</w:t>
            </w:r>
          </w:p>
          <w:p w:rsidR="00144AC3" w:rsidRDefault="000660FE">
            <w:pPr>
              <w:pStyle w:val="Bodytext20"/>
              <w:framePr w:w="4474" w:wrap="notBeside" w:vAnchor="text" w:hAnchor="text" w:xAlign="center" w:y="1"/>
              <w:shd w:val="clear" w:color="auto" w:fill="auto"/>
              <w:spacing w:after="0" w:line="110" w:lineRule="exact"/>
            </w:pPr>
            <w:r>
              <w:rPr>
                <w:rStyle w:val="Bodytext25pt"/>
              </w:rPr>
              <w:t>II</w:t>
            </w:r>
          </w:p>
        </w:tc>
        <w:tc>
          <w:tcPr>
            <w:tcW w:w="403" w:type="dxa"/>
            <w:tcBorders>
              <w:top w:val="single" w:sz="4" w:space="0" w:color="auto"/>
              <w:left w:val="single" w:sz="4" w:space="0" w:color="auto"/>
            </w:tcBorders>
            <w:shd w:val="clear" w:color="auto" w:fill="FEF3CF"/>
            <w:vAlign w:val="center"/>
          </w:tcPr>
          <w:p w:rsidR="00144AC3" w:rsidRDefault="000660FE">
            <w:pPr>
              <w:pStyle w:val="Bodytext20"/>
              <w:framePr w:w="4474" w:wrap="notBeside" w:vAnchor="text" w:hAnchor="text" w:xAlign="center" w:y="1"/>
              <w:shd w:val="clear" w:color="auto" w:fill="auto"/>
              <w:spacing w:after="0" w:line="110" w:lineRule="exact"/>
            </w:pPr>
            <w:r>
              <w:rPr>
                <w:rStyle w:val="Bodytext25pt"/>
              </w:rPr>
              <w:t>Ifejfeb.</w:t>
            </w:r>
          </w:p>
          <w:p w:rsidR="00144AC3" w:rsidRDefault="000660FE">
            <w:pPr>
              <w:pStyle w:val="Bodytext20"/>
              <w:framePr w:w="4474" w:wrap="notBeside" w:vAnchor="text" w:hAnchor="text" w:xAlign="center" w:y="1"/>
              <w:shd w:val="clear" w:color="auto" w:fill="auto"/>
              <w:spacing w:after="0" w:line="110" w:lineRule="exact"/>
            </w:pPr>
            <w:r>
              <w:rPr>
                <w:rStyle w:val="Bodytext25pt"/>
              </w:rPr>
              <w:t>Si</w:t>
            </w:r>
          </w:p>
        </w:tc>
        <w:tc>
          <w:tcPr>
            <w:tcW w:w="40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FIDPJfc</w:t>
            </w:r>
          </w:p>
          <w:p w:rsidR="00144AC3" w:rsidRDefault="000660FE">
            <w:pPr>
              <w:pStyle w:val="Bodytext20"/>
              <w:framePr w:w="4474" w:wrap="notBeside" w:vAnchor="text" w:hAnchor="text" w:xAlign="center" w:y="1"/>
              <w:shd w:val="clear" w:color="auto" w:fill="auto"/>
              <w:spacing w:after="0" w:line="110" w:lineRule="exact"/>
            </w:pPr>
            <w:r>
              <w:rPr>
                <w:rStyle w:val="Bodytext25pt"/>
              </w:rPr>
              <w:t>currículum vítae</w:t>
            </w:r>
          </w:p>
        </w:tc>
        <w:tc>
          <w:tcPr>
            <w:tcW w:w="413"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GDPfL —</w:t>
            </w:r>
          </w:p>
          <w:p w:rsidR="00144AC3" w:rsidRDefault="000660FE">
            <w:pPr>
              <w:pStyle w:val="Bodytext20"/>
              <w:framePr w:w="4474" w:wrap="notBeside" w:vAnchor="text" w:hAnchor="text" w:xAlign="center" w:y="1"/>
              <w:shd w:val="clear" w:color="auto" w:fill="auto"/>
              <w:spacing w:after="0" w:line="110" w:lineRule="exact"/>
            </w:pPr>
            <w:r>
              <w:rPr>
                <w:rStyle w:val="Bodytext25pt"/>
              </w:rPr>
              <w:t>APP</w:t>
            </w:r>
          </w:p>
        </w:tc>
        <w:tc>
          <w:tcPr>
            <w:tcW w:w="39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39" w:lineRule="exact"/>
              <w:jc w:val="both"/>
            </w:pPr>
            <w:r>
              <w:rPr>
                <w:rStyle w:val="Bodytext2Arial1"/>
              </w:rPr>
              <w:t>GM f\ Alln</w:t>
            </w:r>
          </w:p>
          <w:p w:rsidR="00144AC3" w:rsidRDefault="000660FE">
            <w:pPr>
              <w:pStyle w:val="Bodytext20"/>
              <w:framePr w:w="4474" w:wrap="notBeside" w:vAnchor="text" w:hAnchor="text" w:xAlign="center" w:y="1"/>
              <w:shd w:val="clear" w:color="auto" w:fill="auto"/>
              <w:spacing w:after="0" w:line="110" w:lineRule="exact"/>
              <w:jc w:val="both"/>
            </w:pPr>
            <w:r>
              <w:rPr>
                <w:rStyle w:val="Bodytext25pt"/>
              </w:rPr>
              <w:t>rii-ihi.il</w:t>
            </w:r>
          </w:p>
        </w:tc>
        <w:tc>
          <w:tcPr>
            <w:tcW w:w="40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pPr>
            <w:r>
              <w:rPr>
                <w:rStyle w:val="Bodytext25pt"/>
              </w:rPr>
              <w:t>APP</w:t>
            </w:r>
          </w:p>
        </w:tc>
        <w:tc>
          <w:tcPr>
            <w:tcW w:w="499" w:type="dxa"/>
            <w:tcBorders>
              <w:top w:val="single" w:sz="4" w:space="0" w:color="auto"/>
              <w:left w:val="single" w:sz="4" w:space="0" w:color="auto"/>
              <w:right w:val="single" w:sz="4" w:space="0" w:color="auto"/>
            </w:tcBorders>
            <w:shd w:val="clear" w:color="auto" w:fill="D8E0E2"/>
            <w:vAlign w:val="center"/>
          </w:tcPr>
          <w:p w:rsidR="00144AC3" w:rsidRDefault="000660FE">
            <w:pPr>
              <w:pStyle w:val="Bodytext20"/>
              <w:framePr w:w="4474" w:wrap="notBeside" w:vAnchor="text" w:hAnchor="text" w:xAlign="center" w:y="1"/>
              <w:shd w:val="clear" w:color="auto" w:fill="auto"/>
              <w:spacing w:after="0" w:line="110" w:lineRule="exact"/>
            </w:pPr>
            <w:r>
              <w:rPr>
                <w:rStyle w:val="Bodytext25pt1"/>
              </w:rPr>
              <w:t>C02</w:t>
            </w:r>
          </w:p>
        </w:tc>
      </w:tr>
      <w:tr w:rsidR="00144AC3">
        <w:tblPrEx>
          <w:tblCellMar>
            <w:top w:w="0" w:type="dxa"/>
            <w:bottom w:w="0" w:type="dxa"/>
          </w:tblCellMar>
        </w:tblPrEx>
        <w:trPr>
          <w:trHeight w:hRule="exact" w:val="173"/>
          <w:jc w:val="center"/>
        </w:trPr>
        <w:tc>
          <w:tcPr>
            <w:tcW w:w="720" w:type="dxa"/>
            <w:tcBorders>
              <w:top w:val="single" w:sz="4" w:space="0" w:color="auto"/>
              <w:left w:val="single" w:sz="4" w:space="0" w:color="auto"/>
            </w:tcBorders>
            <w:shd w:val="clear" w:color="auto" w:fill="FFFFFF"/>
            <w:vAlign w:val="bottom"/>
          </w:tcPr>
          <w:p w:rsidR="00144AC3" w:rsidRDefault="000660FE">
            <w:pPr>
              <w:pStyle w:val="Bodytext20"/>
              <w:framePr w:w="4474" w:wrap="notBeside" w:vAnchor="text" w:hAnchor="text" w:xAlign="center" w:y="1"/>
              <w:shd w:val="clear" w:color="auto" w:fill="auto"/>
              <w:spacing w:after="0" w:line="110" w:lineRule="exact"/>
            </w:pPr>
            <w:r>
              <w:rPr>
                <w:rStyle w:val="Bodytext25pt2"/>
              </w:rPr>
              <w:t>IMF MS</w:t>
            </w:r>
          </w:p>
        </w:tc>
        <w:tc>
          <w:tcPr>
            <w:tcW w:w="408"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traje</w:t>
            </w:r>
          </w:p>
        </w:tc>
        <w:tc>
          <w:tcPr>
            <w:tcW w:w="403"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2"/>
              </w:rPr>
              <w:t>V5J6</w:t>
            </w:r>
          </w:p>
        </w:tc>
        <w:tc>
          <w:tcPr>
            <w:tcW w:w="413" w:type="dxa"/>
            <w:vMerge w:val="restart"/>
            <w:tcBorders>
              <w:top w:val="single" w:sz="4" w:space="0" w:color="auto"/>
              <w:left w:val="single" w:sz="4" w:space="0" w:color="auto"/>
            </w:tcBorders>
            <w:shd w:val="clear" w:color="auto" w:fill="FEF3CF"/>
          </w:tcPr>
          <w:p w:rsidR="00144AC3" w:rsidRDefault="00144AC3">
            <w:pPr>
              <w:framePr w:w="4474" w:wrap="notBeside" w:vAnchor="text" w:hAnchor="text" w:xAlign="center" w:y="1"/>
              <w:rPr>
                <w:sz w:val="10"/>
                <w:szCs w:val="10"/>
              </w:rPr>
            </w:pPr>
          </w:p>
        </w:tc>
        <w:tc>
          <w:tcPr>
            <w:tcW w:w="403" w:type="dxa"/>
            <w:vMerge w:val="restart"/>
            <w:tcBorders>
              <w:top w:val="single" w:sz="4" w:space="0" w:color="auto"/>
              <w:left w:val="single" w:sz="4" w:space="0" w:color="auto"/>
            </w:tcBorders>
            <w:shd w:val="clear" w:color="auto" w:fill="FEF3CF"/>
          </w:tcPr>
          <w:p w:rsidR="00144AC3" w:rsidRDefault="00144AC3">
            <w:pPr>
              <w:framePr w:w="4474" w:wrap="notBeside" w:vAnchor="text" w:hAnchor="text" w:xAlign="center" w:y="1"/>
              <w:rPr>
                <w:sz w:val="10"/>
                <w:szCs w:val="10"/>
              </w:rPr>
            </w:pPr>
          </w:p>
        </w:tc>
        <w:tc>
          <w:tcPr>
            <w:tcW w:w="408" w:type="dxa"/>
            <w:tcBorders>
              <w:top w:val="single" w:sz="4" w:space="0" w:color="auto"/>
              <w:left w:val="single" w:sz="4" w:space="0" w:color="auto"/>
            </w:tcBorders>
            <w:shd w:val="clear" w:color="auto" w:fill="D8E0E2"/>
          </w:tcPr>
          <w:p w:rsidR="00144AC3" w:rsidRDefault="00144AC3">
            <w:pPr>
              <w:framePr w:w="4474" w:wrap="notBeside" w:vAnchor="text" w:hAnchor="text" w:xAlign="center" w:y="1"/>
              <w:rPr>
                <w:sz w:val="10"/>
                <w:szCs w:val="10"/>
              </w:rPr>
            </w:pPr>
          </w:p>
        </w:tc>
        <w:tc>
          <w:tcPr>
            <w:tcW w:w="413" w:type="dxa"/>
            <w:vMerge w:val="restart"/>
            <w:tcBorders>
              <w:top w:val="single" w:sz="4" w:space="0" w:color="auto"/>
              <w:left w:val="single" w:sz="4" w:space="0" w:color="auto"/>
            </w:tcBorders>
            <w:shd w:val="clear" w:color="auto" w:fill="D8E0E2"/>
          </w:tcPr>
          <w:p w:rsidR="00144AC3" w:rsidRDefault="00144AC3">
            <w:pPr>
              <w:framePr w:w="4474" w:wrap="notBeside" w:vAnchor="text" w:hAnchor="text" w:xAlign="center" w:y="1"/>
              <w:rPr>
                <w:sz w:val="10"/>
                <w:szCs w:val="10"/>
              </w:rPr>
            </w:pPr>
          </w:p>
        </w:tc>
        <w:tc>
          <w:tcPr>
            <w:tcW w:w="39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2" w:lineRule="exact"/>
              <w:jc w:val="right"/>
            </w:pPr>
            <w:r>
              <w:rPr>
                <w:rStyle w:val="Bodytext2Arial1"/>
              </w:rPr>
              <w:t>529</w:t>
            </w:r>
          </w:p>
        </w:tc>
        <w:tc>
          <w:tcPr>
            <w:tcW w:w="408" w:type="dxa"/>
            <w:tcBorders>
              <w:top w:val="single" w:sz="4" w:space="0" w:color="auto"/>
              <w:left w:val="single" w:sz="4" w:space="0" w:color="auto"/>
            </w:tcBorders>
            <w:shd w:val="clear" w:color="auto" w:fill="D8E0E2"/>
          </w:tcPr>
          <w:p w:rsidR="00144AC3" w:rsidRDefault="00144AC3">
            <w:pPr>
              <w:framePr w:w="4474" w:wrap="notBeside" w:vAnchor="text" w:hAnchor="text" w:xAlign="center" w:y="1"/>
              <w:rPr>
                <w:sz w:val="10"/>
                <w:szCs w:val="10"/>
              </w:rPr>
            </w:pPr>
          </w:p>
        </w:tc>
        <w:tc>
          <w:tcPr>
            <w:tcW w:w="499" w:type="dxa"/>
            <w:tcBorders>
              <w:top w:val="single" w:sz="4" w:space="0" w:color="auto"/>
              <w:left w:val="single" w:sz="4" w:space="0" w:color="auto"/>
              <w:righ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2.62</w:t>
            </w:r>
          </w:p>
        </w:tc>
      </w:tr>
      <w:tr w:rsidR="00144AC3">
        <w:tblPrEx>
          <w:tblCellMar>
            <w:top w:w="0" w:type="dxa"/>
            <w:bottom w:w="0" w:type="dxa"/>
          </w:tblCellMar>
        </w:tblPrEx>
        <w:trPr>
          <w:trHeight w:hRule="exact" w:val="173"/>
          <w:jc w:val="center"/>
        </w:trPr>
        <w:tc>
          <w:tcPr>
            <w:tcW w:w="720" w:type="dxa"/>
            <w:tcBorders>
              <w:top w:val="single" w:sz="4" w:space="0" w:color="auto"/>
              <w:left w:val="single" w:sz="4" w:space="0" w:color="auto"/>
            </w:tcBorders>
            <w:shd w:val="clear" w:color="auto" w:fill="FFFFFF"/>
            <w:vAlign w:val="bottom"/>
          </w:tcPr>
          <w:p w:rsidR="00144AC3" w:rsidRDefault="000660FE">
            <w:pPr>
              <w:pStyle w:val="Bodytext20"/>
              <w:framePr w:w="4474" w:wrap="notBeside" w:vAnchor="text" w:hAnchor="text" w:xAlign="center" w:y="1"/>
              <w:shd w:val="clear" w:color="auto" w:fill="auto"/>
              <w:spacing w:after="0" w:line="110" w:lineRule="exact"/>
              <w:ind w:right="20"/>
              <w:jc w:val="center"/>
            </w:pPr>
            <w:r>
              <w:rPr>
                <w:rStyle w:val="Bodytext25pt2"/>
              </w:rPr>
              <w:t>Bordillo</w:t>
            </w:r>
          </w:p>
        </w:tc>
        <w:tc>
          <w:tcPr>
            <w:tcW w:w="408"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12" w:lineRule="exact"/>
              <w:jc w:val="right"/>
            </w:pPr>
            <w:r>
              <w:rPr>
                <w:rStyle w:val="Bodytext2Arial2"/>
              </w:rPr>
              <w:t>15 24</w:t>
            </w:r>
          </w:p>
        </w:tc>
        <w:tc>
          <w:tcPr>
            <w:tcW w:w="403"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10" w:lineRule="exact"/>
              <w:ind w:left="160"/>
            </w:pPr>
            <w:r>
              <w:rPr>
                <w:rStyle w:val="Bodytext25pt"/>
              </w:rPr>
              <w:t>W-iS</w:t>
            </w:r>
          </w:p>
        </w:tc>
        <w:tc>
          <w:tcPr>
            <w:tcW w:w="413" w:type="dxa"/>
            <w:vMerge/>
            <w:tcBorders>
              <w:left w:val="single" w:sz="4" w:space="0" w:color="auto"/>
            </w:tcBorders>
            <w:shd w:val="clear" w:color="auto" w:fill="FEF3CF"/>
          </w:tcPr>
          <w:p w:rsidR="00144AC3" w:rsidRDefault="00144AC3">
            <w:pPr>
              <w:framePr w:w="4474" w:wrap="notBeside" w:vAnchor="text" w:hAnchor="text" w:xAlign="center" w:y="1"/>
            </w:pPr>
          </w:p>
        </w:tc>
        <w:tc>
          <w:tcPr>
            <w:tcW w:w="403" w:type="dxa"/>
            <w:vMerge/>
            <w:tcBorders>
              <w:left w:val="single" w:sz="4" w:space="0" w:color="auto"/>
            </w:tcBorders>
            <w:shd w:val="clear" w:color="auto" w:fill="FEF3CF"/>
          </w:tcPr>
          <w:p w:rsidR="00144AC3" w:rsidRDefault="00144AC3">
            <w:pPr>
              <w:framePr w:w="4474" w:wrap="notBeside" w:vAnchor="text" w:hAnchor="text" w:xAlign="center" w:y="1"/>
            </w:pPr>
          </w:p>
        </w:tc>
        <w:tc>
          <w:tcPr>
            <w:tcW w:w="408" w:type="dxa"/>
            <w:tcBorders>
              <w:top w:val="single" w:sz="4" w:space="0" w:color="auto"/>
              <w:left w:val="single" w:sz="4" w:space="0" w:color="auto"/>
            </w:tcBorders>
            <w:shd w:val="clear" w:color="auto" w:fill="D8E0E2"/>
          </w:tcPr>
          <w:p w:rsidR="00144AC3" w:rsidRDefault="00144AC3">
            <w:pPr>
              <w:framePr w:w="4474" w:wrap="notBeside" w:vAnchor="text" w:hAnchor="text" w:xAlign="center" w:y="1"/>
              <w:rPr>
                <w:sz w:val="10"/>
                <w:szCs w:val="10"/>
              </w:rPr>
            </w:pPr>
          </w:p>
        </w:tc>
        <w:tc>
          <w:tcPr>
            <w:tcW w:w="413" w:type="dxa"/>
            <w:vMerge/>
            <w:tcBorders>
              <w:left w:val="single" w:sz="4" w:space="0" w:color="auto"/>
            </w:tcBorders>
            <w:shd w:val="clear" w:color="auto" w:fill="D8E0E2"/>
          </w:tcPr>
          <w:p w:rsidR="00144AC3" w:rsidRDefault="00144AC3">
            <w:pPr>
              <w:framePr w:w="4474" w:wrap="notBeside" w:vAnchor="text" w:hAnchor="text" w:xAlign="center" w:y="1"/>
            </w:pPr>
          </w:p>
        </w:tc>
        <w:tc>
          <w:tcPr>
            <w:tcW w:w="39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I &gt; 4</w:t>
            </w:r>
          </w:p>
        </w:tc>
        <w:tc>
          <w:tcPr>
            <w:tcW w:w="408" w:type="dxa"/>
            <w:tcBorders>
              <w:top w:val="single" w:sz="4" w:space="0" w:color="auto"/>
              <w:left w:val="single" w:sz="4" w:space="0" w:color="auto"/>
            </w:tcBorders>
            <w:shd w:val="clear" w:color="auto" w:fill="D8E0E2"/>
          </w:tcPr>
          <w:p w:rsidR="00144AC3" w:rsidRDefault="00144AC3">
            <w:pPr>
              <w:framePr w:w="4474" w:wrap="notBeside" w:vAnchor="text" w:hAnchor="text" w:xAlign="center" w:y="1"/>
              <w:rPr>
                <w:sz w:val="10"/>
                <w:szCs w:val="10"/>
              </w:rPr>
            </w:pPr>
          </w:p>
        </w:tc>
        <w:tc>
          <w:tcPr>
            <w:tcW w:w="499" w:type="dxa"/>
            <w:tcBorders>
              <w:top w:val="single" w:sz="4" w:space="0" w:color="auto"/>
              <w:left w:val="single" w:sz="4" w:space="0" w:color="auto"/>
              <w:righ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2" w:lineRule="exact"/>
              <w:jc w:val="right"/>
            </w:pPr>
            <w:r>
              <w:rPr>
                <w:rStyle w:val="Bodytext2Arial2"/>
              </w:rPr>
              <w:t>j Sj</w:t>
            </w:r>
          </w:p>
        </w:tc>
      </w:tr>
      <w:tr w:rsidR="00144AC3">
        <w:tblPrEx>
          <w:tblCellMar>
            <w:top w:w="0" w:type="dxa"/>
            <w:bottom w:w="0" w:type="dxa"/>
          </w:tblCellMar>
        </w:tblPrEx>
        <w:trPr>
          <w:trHeight w:hRule="exact" w:val="173"/>
          <w:jc w:val="center"/>
        </w:trPr>
        <w:tc>
          <w:tcPr>
            <w:tcW w:w="720" w:type="dxa"/>
            <w:tcBorders>
              <w:top w:val="single" w:sz="4" w:space="0" w:color="auto"/>
              <w:left w:val="single" w:sz="4" w:space="0" w:color="auto"/>
            </w:tcBorders>
            <w:shd w:val="clear" w:color="auto" w:fill="FFFFFF"/>
            <w:vAlign w:val="bottom"/>
          </w:tcPr>
          <w:p w:rsidR="00144AC3" w:rsidRDefault="000660FE">
            <w:pPr>
              <w:pStyle w:val="Bodytext20"/>
              <w:framePr w:w="4474" w:wrap="notBeside" w:vAnchor="text" w:hAnchor="text" w:xAlign="center" w:y="1"/>
              <w:shd w:val="clear" w:color="auto" w:fill="auto"/>
              <w:spacing w:after="0" w:line="112" w:lineRule="exact"/>
            </w:pPr>
            <w:r>
              <w:rPr>
                <w:rStyle w:val="Bodytext2Arial2"/>
              </w:rPr>
              <w:t>W71 W71</w:t>
            </w:r>
          </w:p>
        </w:tc>
        <w:tc>
          <w:tcPr>
            <w:tcW w:w="408"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32" w:lineRule="exact"/>
              <w:jc w:val="right"/>
            </w:pPr>
            <w:r>
              <w:rPr>
                <w:rStyle w:val="Bodytext26pt"/>
              </w:rPr>
              <w:t>M</w:t>
            </w:r>
            <w:r>
              <w:rPr>
                <w:rStyle w:val="Bodytext25pt2"/>
              </w:rPr>
              <w:t xml:space="preserve"> I.H</w:t>
            </w:r>
          </w:p>
        </w:tc>
        <w:tc>
          <w:tcPr>
            <w:tcW w:w="403"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62.11</w:t>
            </w:r>
          </w:p>
        </w:tc>
        <w:tc>
          <w:tcPr>
            <w:tcW w:w="413" w:type="dxa"/>
            <w:vMerge/>
            <w:tcBorders>
              <w:left w:val="single" w:sz="4" w:space="0" w:color="auto"/>
            </w:tcBorders>
            <w:shd w:val="clear" w:color="auto" w:fill="FEF3CF"/>
          </w:tcPr>
          <w:p w:rsidR="00144AC3" w:rsidRDefault="00144AC3">
            <w:pPr>
              <w:framePr w:w="4474" w:wrap="notBeside" w:vAnchor="text" w:hAnchor="text" w:xAlign="center" w:y="1"/>
            </w:pPr>
          </w:p>
        </w:tc>
        <w:tc>
          <w:tcPr>
            <w:tcW w:w="403" w:type="dxa"/>
            <w:vMerge/>
            <w:tcBorders>
              <w:left w:val="single" w:sz="4" w:space="0" w:color="auto"/>
            </w:tcBorders>
            <w:shd w:val="clear" w:color="auto" w:fill="FEF3CF"/>
          </w:tcPr>
          <w:p w:rsidR="00144AC3" w:rsidRDefault="00144AC3">
            <w:pPr>
              <w:framePr w:w="4474" w:wrap="notBeside" w:vAnchor="text" w:hAnchor="text" w:xAlign="center" w:y="1"/>
            </w:pPr>
          </w:p>
        </w:tc>
        <w:tc>
          <w:tcPr>
            <w:tcW w:w="40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AI</w:t>
            </w:r>
          </w:p>
        </w:tc>
        <w:tc>
          <w:tcPr>
            <w:tcW w:w="413" w:type="dxa"/>
            <w:vMerge/>
            <w:tcBorders>
              <w:left w:val="single" w:sz="4" w:space="0" w:color="auto"/>
            </w:tcBorders>
            <w:shd w:val="clear" w:color="auto" w:fill="D8E0E2"/>
          </w:tcPr>
          <w:p w:rsidR="00144AC3" w:rsidRDefault="00144AC3">
            <w:pPr>
              <w:framePr w:w="4474" w:wrap="notBeside" w:vAnchor="text" w:hAnchor="text" w:xAlign="center" w:y="1"/>
            </w:pPr>
          </w:p>
        </w:tc>
        <w:tc>
          <w:tcPr>
            <w:tcW w:w="39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11 * 7</w:t>
            </w:r>
          </w:p>
        </w:tc>
        <w:tc>
          <w:tcPr>
            <w:tcW w:w="408" w:type="dxa"/>
            <w:tcBorders>
              <w:top w:val="single" w:sz="4" w:space="0" w:color="auto"/>
              <w:left w:val="single" w:sz="4" w:space="0" w:color="auto"/>
            </w:tcBorders>
            <w:shd w:val="clear" w:color="auto" w:fill="D8E0E2"/>
          </w:tcPr>
          <w:p w:rsidR="00144AC3" w:rsidRDefault="00144AC3">
            <w:pPr>
              <w:framePr w:w="4474" w:wrap="notBeside" w:vAnchor="text" w:hAnchor="text" w:xAlign="center" w:y="1"/>
              <w:rPr>
                <w:sz w:val="10"/>
                <w:szCs w:val="10"/>
              </w:rPr>
            </w:pPr>
          </w:p>
        </w:tc>
        <w:tc>
          <w:tcPr>
            <w:tcW w:w="499" w:type="dxa"/>
            <w:tcBorders>
              <w:top w:val="single" w:sz="4" w:space="0" w:color="auto"/>
              <w:left w:val="single" w:sz="4" w:space="0" w:color="auto"/>
              <w:righ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3"/>
              </w:rPr>
              <w:t>2.11</w:t>
            </w:r>
          </w:p>
        </w:tc>
      </w:tr>
      <w:tr w:rsidR="00144AC3">
        <w:tblPrEx>
          <w:tblCellMar>
            <w:top w:w="0" w:type="dxa"/>
            <w:bottom w:w="0" w:type="dxa"/>
          </w:tblCellMar>
        </w:tblPrEx>
        <w:trPr>
          <w:trHeight w:hRule="exact" w:val="173"/>
          <w:jc w:val="center"/>
        </w:trPr>
        <w:tc>
          <w:tcPr>
            <w:tcW w:w="720" w:type="dxa"/>
            <w:tcBorders>
              <w:top w:val="single" w:sz="4" w:space="0" w:color="auto"/>
              <w:left w:val="single" w:sz="4" w:space="0" w:color="auto"/>
            </w:tcBorders>
            <w:shd w:val="clear" w:color="auto" w:fill="FFFFFF"/>
            <w:vAlign w:val="center"/>
          </w:tcPr>
          <w:p w:rsidR="00144AC3" w:rsidRDefault="000660FE">
            <w:pPr>
              <w:pStyle w:val="Bodytext20"/>
              <w:framePr w:w="4474" w:wrap="notBeside" w:vAnchor="text" w:hAnchor="text" w:xAlign="center" w:y="1"/>
              <w:shd w:val="clear" w:color="auto" w:fill="auto"/>
              <w:spacing w:after="0" w:line="110" w:lineRule="exact"/>
            </w:pPr>
            <w:r>
              <w:rPr>
                <w:rStyle w:val="Bodytext25pt2"/>
              </w:rPr>
              <w:t>TTTJ</w:t>
            </w:r>
          </w:p>
        </w:tc>
        <w:tc>
          <w:tcPr>
            <w:tcW w:w="408" w:type="dxa"/>
            <w:tcBorders>
              <w:top w:val="single" w:sz="4" w:space="0" w:color="auto"/>
              <w:left w:val="single" w:sz="4" w:space="0" w:color="auto"/>
            </w:tcBorders>
            <w:shd w:val="clear" w:color="auto" w:fill="FEF3CF"/>
          </w:tcPr>
          <w:p w:rsidR="00144AC3" w:rsidRDefault="00144AC3">
            <w:pPr>
              <w:framePr w:w="4474" w:wrap="notBeside" w:vAnchor="text" w:hAnchor="text" w:xAlign="center" w:y="1"/>
              <w:rPr>
                <w:sz w:val="10"/>
                <w:szCs w:val="10"/>
              </w:rPr>
            </w:pPr>
          </w:p>
        </w:tc>
        <w:tc>
          <w:tcPr>
            <w:tcW w:w="403" w:type="dxa"/>
            <w:tcBorders>
              <w:top w:val="single" w:sz="4" w:space="0" w:color="auto"/>
              <w:left w:val="single" w:sz="4" w:space="0" w:color="auto"/>
            </w:tcBorders>
            <w:shd w:val="clear" w:color="auto" w:fill="FEF3CF"/>
          </w:tcPr>
          <w:p w:rsidR="00144AC3" w:rsidRDefault="00144AC3">
            <w:pPr>
              <w:framePr w:w="4474" w:wrap="notBeside" w:vAnchor="text" w:hAnchor="text" w:xAlign="center" w:y="1"/>
              <w:rPr>
                <w:sz w:val="10"/>
                <w:szCs w:val="10"/>
              </w:rPr>
            </w:pPr>
          </w:p>
        </w:tc>
        <w:tc>
          <w:tcPr>
            <w:tcW w:w="413" w:type="dxa"/>
            <w:vMerge/>
            <w:tcBorders>
              <w:left w:val="single" w:sz="4" w:space="0" w:color="auto"/>
            </w:tcBorders>
            <w:shd w:val="clear" w:color="auto" w:fill="FEF3CF"/>
          </w:tcPr>
          <w:p w:rsidR="00144AC3" w:rsidRDefault="00144AC3">
            <w:pPr>
              <w:framePr w:w="4474" w:wrap="notBeside" w:vAnchor="text" w:hAnchor="text" w:xAlign="center" w:y="1"/>
            </w:pPr>
          </w:p>
        </w:tc>
        <w:tc>
          <w:tcPr>
            <w:tcW w:w="403" w:type="dxa"/>
            <w:vMerge/>
            <w:tcBorders>
              <w:left w:val="single" w:sz="4" w:space="0" w:color="auto"/>
            </w:tcBorders>
            <w:shd w:val="clear" w:color="auto" w:fill="FEF3CF"/>
          </w:tcPr>
          <w:p w:rsidR="00144AC3" w:rsidRDefault="00144AC3">
            <w:pPr>
              <w:framePr w:w="4474" w:wrap="notBeside" w:vAnchor="text" w:hAnchor="text" w:xAlign="center" w:y="1"/>
            </w:pPr>
          </w:p>
        </w:tc>
        <w:tc>
          <w:tcPr>
            <w:tcW w:w="408" w:type="dxa"/>
            <w:tcBorders>
              <w:top w:val="single" w:sz="4" w:space="0" w:color="auto"/>
              <w:left w:val="single" w:sz="4" w:space="0" w:color="auto"/>
            </w:tcBorders>
            <w:shd w:val="clear" w:color="auto" w:fill="D8E0E2"/>
            <w:vAlign w:val="center"/>
          </w:tcPr>
          <w:p w:rsidR="00144AC3" w:rsidRDefault="000660FE">
            <w:pPr>
              <w:pStyle w:val="Bodytext20"/>
              <w:framePr w:w="4474" w:wrap="notBeside" w:vAnchor="text" w:hAnchor="text" w:xAlign="center" w:y="1"/>
              <w:shd w:val="clear" w:color="auto" w:fill="auto"/>
              <w:spacing w:after="0" w:line="132" w:lineRule="exact"/>
              <w:jc w:val="right"/>
            </w:pPr>
            <w:r>
              <w:rPr>
                <w:rStyle w:val="Bodytext26pt0"/>
              </w:rPr>
              <w:t>* * *•</w:t>
            </w:r>
          </w:p>
        </w:tc>
        <w:tc>
          <w:tcPr>
            <w:tcW w:w="413" w:type="dxa"/>
            <w:vMerge/>
            <w:tcBorders>
              <w:left w:val="single" w:sz="4" w:space="0" w:color="auto"/>
            </w:tcBorders>
            <w:shd w:val="clear" w:color="auto" w:fill="D8E0E2"/>
          </w:tcPr>
          <w:p w:rsidR="00144AC3" w:rsidRDefault="00144AC3">
            <w:pPr>
              <w:framePr w:w="4474" w:wrap="notBeside" w:vAnchor="text" w:hAnchor="text" w:xAlign="center" w:y="1"/>
            </w:pPr>
          </w:p>
        </w:tc>
        <w:tc>
          <w:tcPr>
            <w:tcW w:w="398" w:type="dxa"/>
            <w:tcBorders>
              <w:top w:val="single" w:sz="4" w:space="0" w:color="auto"/>
              <w:left w:val="single" w:sz="4" w:space="0" w:color="auto"/>
            </w:tcBorders>
            <w:shd w:val="clear" w:color="auto" w:fill="D8E0E2"/>
          </w:tcPr>
          <w:p w:rsidR="00144AC3" w:rsidRDefault="00144AC3">
            <w:pPr>
              <w:framePr w:w="4474" w:wrap="notBeside" w:vAnchor="text" w:hAnchor="text" w:xAlign="center" w:y="1"/>
              <w:rPr>
                <w:sz w:val="10"/>
                <w:szCs w:val="10"/>
              </w:rPr>
            </w:pPr>
          </w:p>
        </w:tc>
        <w:tc>
          <w:tcPr>
            <w:tcW w:w="408" w:type="dxa"/>
            <w:tcBorders>
              <w:top w:val="single" w:sz="4" w:space="0" w:color="auto"/>
              <w:left w:val="single" w:sz="4" w:space="0" w:color="auto"/>
            </w:tcBorders>
            <w:shd w:val="clear" w:color="auto" w:fill="D8E0E2"/>
          </w:tcPr>
          <w:p w:rsidR="00144AC3" w:rsidRDefault="00144AC3">
            <w:pPr>
              <w:framePr w:w="4474" w:wrap="notBeside" w:vAnchor="text" w:hAnchor="text" w:xAlign="center" w:y="1"/>
              <w:rPr>
                <w:sz w:val="10"/>
                <w:szCs w:val="10"/>
              </w:rPr>
            </w:pPr>
          </w:p>
        </w:tc>
        <w:tc>
          <w:tcPr>
            <w:tcW w:w="499" w:type="dxa"/>
            <w:tcBorders>
              <w:top w:val="single" w:sz="4" w:space="0" w:color="auto"/>
              <w:left w:val="single" w:sz="4" w:space="0" w:color="auto"/>
              <w:right w:val="single" w:sz="4" w:space="0" w:color="auto"/>
            </w:tcBorders>
            <w:shd w:val="clear" w:color="auto" w:fill="D8E0E2"/>
            <w:vAlign w:val="center"/>
          </w:tcPr>
          <w:p w:rsidR="00144AC3" w:rsidRDefault="000660FE">
            <w:pPr>
              <w:pStyle w:val="Bodytext20"/>
              <w:framePr w:w="4474" w:wrap="notBeside" w:vAnchor="text" w:hAnchor="text" w:xAlign="center" w:y="1"/>
              <w:shd w:val="clear" w:color="auto" w:fill="auto"/>
              <w:spacing w:after="0" w:line="132" w:lineRule="exact"/>
              <w:jc w:val="right"/>
            </w:pPr>
            <w:r>
              <w:rPr>
                <w:rStyle w:val="Bodytext26pt"/>
              </w:rPr>
              <w:t>2 47</w:t>
            </w:r>
          </w:p>
        </w:tc>
      </w:tr>
      <w:tr w:rsidR="00144AC3">
        <w:tblPrEx>
          <w:tblCellMar>
            <w:top w:w="0" w:type="dxa"/>
            <w:bottom w:w="0" w:type="dxa"/>
          </w:tblCellMar>
        </w:tblPrEx>
        <w:trPr>
          <w:trHeight w:hRule="exact" w:val="178"/>
          <w:jc w:val="center"/>
        </w:trPr>
        <w:tc>
          <w:tcPr>
            <w:tcW w:w="720" w:type="dxa"/>
            <w:tcBorders>
              <w:top w:val="single" w:sz="4" w:space="0" w:color="auto"/>
              <w:left w:val="single" w:sz="4" w:space="0" w:color="auto"/>
            </w:tcBorders>
            <w:shd w:val="clear" w:color="auto" w:fill="FFFFFF"/>
            <w:vAlign w:val="bottom"/>
          </w:tcPr>
          <w:p w:rsidR="00144AC3" w:rsidRDefault="000660FE">
            <w:pPr>
              <w:pStyle w:val="Bodytext20"/>
              <w:framePr w:w="4474" w:wrap="notBeside" w:vAnchor="text" w:hAnchor="text" w:xAlign="center" w:y="1"/>
              <w:shd w:val="clear" w:color="auto" w:fill="auto"/>
              <w:spacing w:after="0" w:line="110" w:lineRule="exact"/>
            </w:pPr>
            <w:r>
              <w:rPr>
                <w:rStyle w:val="Bodytext25pt2"/>
              </w:rPr>
              <w:t>IMF ws</w:t>
            </w:r>
          </w:p>
        </w:tc>
        <w:tc>
          <w:tcPr>
            <w:tcW w:w="408"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fileteado</w:t>
            </w:r>
          </w:p>
        </w:tc>
        <w:tc>
          <w:tcPr>
            <w:tcW w:w="403"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12" w:lineRule="exact"/>
              <w:ind w:left="160"/>
            </w:pPr>
            <w:r>
              <w:rPr>
                <w:rStyle w:val="Bodytext2Arial1"/>
              </w:rPr>
              <w:t>FI? 4S</w:t>
            </w:r>
          </w:p>
        </w:tc>
        <w:tc>
          <w:tcPr>
            <w:tcW w:w="413" w:type="dxa"/>
            <w:vMerge/>
            <w:tcBorders>
              <w:left w:val="single" w:sz="4" w:space="0" w:color="auto"/>
            </w:tcBorders>
            <w:shd w:val="clear" w:color="auto" w:fill="FEF3CF"/>
          </w:tcPr>
          <w:p w:rsidR="00144AC3" w:rsidRDefault="00144AC3">
            <w:pPr>
              <w:framePr w:w="4474" w:wrap="notBeside" w:vAnchor="text" w:hAnchor="text" w:xAlign="center" w:y="1"/>
            </w:pPr>
          </w:p>
        </w:tc>
        <w:tc>
          <w:tcPr>
            <w:tcW w:w="403" w:type="dxa"/>
            <w:vMerge/>
            <w:tcBorders>
              <w:left w:val="single" w:sz="4" w:space="0" w:color="auto"/>
            </w:tcBorders>
            <w:shd w:val="clear" w:color="auto" w:fill="FEF3CF"/>
          </w:tcPr>
          <w:p w:rsidR="00144AC3" w:rsidRDefault="00144AC3">
            <w:pPr>
              <w:framePr w:w="4474" w:wrap="notBeside" w:vAnchor="text" w:hAnchor="text" w:xAlign="center" w:y="1"/>
            </w:pPr>
          </w:p>
        </w:tc>
        <w:tc>
          <w:tcPr>
            <w:tcW w:w="40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25.M</w:t>
            </w:r>
          </w:p>
        </w:tc>
        <w:tc>
          <w:tcPr>
            <w:tcW w:w="413" w:type="dxa"/>
            <w:vMerge/>
            <w:tcBorders>
              <w:left w:val="single" w:sz="4" w:space="0" w:color="auto"/>
            </w:tcBorders>
            <w:shd w:val="clear" w:color="auto" w:fill="D8E0E2"/>
          </w:tcPr>
          <w:p w:rsidR="00144AC3" w:rsidRDefault="00144AC3">
            <w:pPr>
              <w:framePr w:w="4474" w:wrap="notBeside" w:vAnchor="text" w:hAnchor="text" w:xAlign="center" w:y="1"/>
            </w:pPr>
          </w:p>
        </w:tc>
        <w:tc>
          <w:tcPr>
            <w:tcW w:w="39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2" w:lineRule="exact"/>
              <w:jc w:val="right"/>
            </w:pPr>
            <w:r>
              <w:rPr>
                <w:rStyle w:val="Bodytext2Arial1"/>
              </w:rPr>
              <w:t>2 5 *</w:t>
            </w:r>
          </w:p>
        </w:tc>
        <w:tc>
          <w:tcPr>
            <w:tcW w:w="408" w:type="dxa"/>
            <w:tcBorders>
              <w:top w:val="single" w:sz="4" w:space="0" w:color="auto"/>
              <w:left w:val="single" w:sz="4" w:space="0" w:color="auto"/>
            </w:tcBorders>
            <w:shd w:val="clear" w:color="auto" w:fill="D8E0E2"/>
          </w:tcPr>
          <w:p w:rsidR="00144AC3" w:rsidRDefault="00144AC3">
            <w:pPr>
              <w:framePr w:w="4474" w:wrap="notBeside" w:vAnchor="text" w:hAnchor="text" w:xAlign="center" w:y="1"/>
              <w:rPr>
                <w:sz w:val="10"/>
                <w:szCs w:val="10"/>
              </w:rPr>
            </w:pPr>
          </w:p>
        </w:tc>
        <w:tc>
          <w:tcPr>
            <w:tcW w:w="499" w:type="dxa"/>
            <w:tcBorders>
              <w:top w:val="single" w:sz="4" w:space="0" w:color="auto"/>
              <w:left w:val="single" w:sz="4" w:space="0" w:color="auto"/>
              <w:righ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2 41</w:t>
            </w:r>
          </w:p>
        </w:tc>
      </w:tr>
      <w:tr w:rsidR="00144AC3">
        <w:tblPrEx>
          <w:tblCellMar>
            <w:top w:w="0" w:type="dxa"/>
            <w:bottom w:w="0" w:type="dxa"/>
          </w:tblCellMar>
        </w:tblPrEx>
        <w:trPr>
          <w:trHeight w:hRule="exact" w:val="163"/>
          <w:jc w:val="center"/>
        </w:trPr>
        <w:tc>
          <w:tcPr>
            <w:tcW w:w="720" w:type="dxa"/>
            <w:tcBorders>
              <w:top w:val="single" w:sz="4" w:space="0" w:color="auto"/>
              <w:left w:val="single" w:sz="4" w:space="0" w:color="auto"/>
            </w:tcBorders>
            <w:shd w:val="clear" w:color="auto" w:fill="FFFFFF"/>
            <w:vAlign w:val="bottom"/>
          </w:tcPr>
          <w:p w:rsidR="00144AC3" w:rsidRDefault="000660FE">
            <w:pPr>
              <w:pStyle w:val="Bodytext20"/>
              <w:framePr w:w="4474" w:wrap="notBeside" w:vAnchor="text" w:hAnchor="text" w:xAlign="center" w:y="1"/>
              <w:shd w:val="clear" w:color="auto" w:fill="auto"/>
              <w:spacing w:after="0" w:line="132" w:lineRule="exact"/>
            </w:pPr>
            <w:r>
              <w:rPr>
                <w:rStyle w:val="Bodytext26pt"/>
              </w:rPr>
              <w:t>W6 millones</w:t>
            </w:r>
            <w:r>
              <w:t>de</w:t>
            </w:r>
            <w:r>
              <w:rPr>
                <w:rStyle w:val="Bodytext25pt2"/>
              </w:rPr>
              <w:t xml:space="preserve"> u.m.</w:t>
            </w:r>
          </w:p>
        </w:tc>
        <w:tc>
          <w:tcPr>
            <w:tcW w:w="408" w:type="dxa"/>
            <w:tcBorders>
              <w:top w:val="single" w:sz="4" w:space="0" w:color="auto"/>
              <w:left w:val="single" w:sz="4" w:space="0" w:color="auto"/>
            </w:tcBorders>
            <w:shd w:val="clear" w:color="auto" w:fill="FEF3CF"/>
          </w:tcPr>
          <w:p w:rsidR="00144AC3" w:rsidRDefault="00144AC3">
            <w:pPr>
              <w:framePr w:w="4474" w:wrap="notBeside" w:vAnchor="text" w:hAnchor="text" w:xAlign="center" w:y="1"/>
              <w:rPr>
                <w:sz w:val="10"/>
                <w:szCs w:val="10"/>
              </w:rPr>
            </w:pPr>
          </w:p>
        </w:tc>
        <w:tc>
          <w:tcPr>
            <w:tcW w:w="403"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ERI *</w:t>
            </w:r>
          </w:p>
        </w:tc>
        <w:tc>
          <w:tcPr>
            <w:tcW w:w="413" w:type="dxa"/>
            <w:vMerge/>
            <w:tcBorders>
              <w:left w:val="single" w:sz="4" w:space="0" w:color="auto"/>
            </w:tcBorders>
            <w:shd w:val="clear" w:color="auto" w:fill="FEF3CF"/>
          </w:tcPr>
          <w:p w:rsidR="00144AC3" w:rsidRDefault="00144AC3">
            <w:pPr>
              <w:framePr w:w="4474" w:wrap="notBeside" w:vAnchor="text" w:hAnchor="text" w:xAlign="center" w:y="1"/>
            </w:pPr>
          </w:p>
        </w:tc>
        <w:tc>
          <w:tcPr>
            <w:tcW w:w="403" w:type="dxa"/>
            <w:vMerge/>
            <w:tcBorders>
              <w:left w:val="single" w:sz="4" w:space="0" w:color="auto"/>
            </w:tcBorders>
            <w:shd w:val="clear" w:color="auto" w:fill="FEF3CF"/>
          </w:tcPr>
          <w:p w:rsidR="00144AC3" w:rsidRDefault="00144AC3">
            <w:pPr>
              <w:framePr w:w="4474" w:wrap="notBeside" w:vAnchor="text" w:hAnchor="text" w:xAlign="center" w:y="1"/>
            </w:pPr>
          </w:p>
        </w:tc>
        <w:tc>
          <w:tcPr>
            <w:tcW w:w="408" w:type="dxa"/>
            <w:tcBorders>
              <w:top w:val="single" w:sz="4" w:space="0" w:color="auto"/>
              <w:left w:val="single" w:sz="4" w:space="0" w:color="auto"/>
            </w:tcBorders>
            <w:shd w:val="clear" w:color="auto" w:fill="D8E0E2"/>
          </w:tcPr>
          <w:p w:rsidR="00144AC3" w:rsidRDefault="00144AC3">
            <w:pPr>
              <w:framePr w:w="4474" w:wrap="notBeside" w:vAnchor="text" w:hAnchor="text" w:xAlign="center" w:y="1"/>
              <w:rPr>
                <w:sz w:val="10"/>
                <w:szCs w:val="10"/>
              </w:rPr>
            </w:pPr>
          </w:p>
        </w:tc>
        <w:tc>
          <w:tcPr>
            <w:tcW w:w="413"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32" w:lineRule="exact"/>
              <w:jc w:val="right"/>
            </w:pPr>
            <w:r>
              <w:rPr>
                <w:rStyle w:val="Bodytext26pt0"/>
              </w:rPr>
              <w:t>UIL</w:t>
            </w:r>
          </w:p>
        </w:tc>
        <w:tc>
          <w:tcPr>
            <w:tcW w:w="39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32" w:lineRule="exact"/>
              <w:jc w:val="right"/>
            </w:pPr>
            <w:r>
              <w:rPr>
                <w:rStyle w:val="Bodytext26pt0"/>
              </w:rPr>
              <w:t>IMF</w:t>
            </w:r>
          </w:p>
        </w:tc>
        <w:tc>
          <w:tcPr>
            <w:tcW w:w="408" w:type="dxa"/>
            <w:tcBorders>
              <w:top w:val="single" w:sz="4" w:space="0" w:color="auto"/>
              <w:left w:val="single" w:sz="4" w:space="0" w:color="auto"/>
            </w:tcBorders>
            <w:shd w:val="clear" w:color="auto" w:fill="D8E0E2"/>
          </w:tcPr>
          <w:p w:rsidR="00144AC3" w:rsidRDefault="00144AC3">
            <w:pPr>
              <w:framePr w:w="4474" w:wrap="notBeside" w:vAnchor="text" w:hAnchor="text" w:xAlign="center" w:y="1"/>
              <w:rPr>
                <w:sz w:val="10"/>
                <w:szCs w:val="10"/>
              </w:rPr>
            </w:pPr>
          </w:p>
        </w:tc>
        <w:tc>
          <w:tcPr>
            <w:tcW w:w="499" w:type="dxa"/>
            <w:tcBorders>
              <w:top w:val="single" w:sz="4" w:space="0" w:color="auto"/>
              <w:left w:val="single" w:sz="4" w:space="0" w:color="auto"/>
              <w:righ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32" w:lineRule="exact"/>
              <w:jc w:val="right"/>
            </w:pPr>
            <w:r>
              <w:rPr>
                <w:rStyle w:val="Bodytext2Arial2"/>
              </w:rPr>
              <w:t xml:space="preserve">2 </w:t>
            </w:r>
            <w:r>
              <w:rPr>
                <w:rStyle w:val="Bodytext26pt0"/>
              </w:rPr>
              <w:t>U</w:t>
            </w:r>
          </w:p>
        </w:tc>
      </w:tr>
      <w:tr w:rsidR="00144AC3">
        <w:tblPrEx>
          <w:tblCellMar>
            <w:top w:w="0" w:type="dxa"/>
            <w:bottom w:w="0" w:type="dxa"/>
          </w:tblCellMar>
        </w:tblPrEx>
        <w:trPr>
          <w:trHeight w:hRule="exact" w:val="178"/>
          <w:jc w:val="center"/>
        </w:trPr>
        <w:tc>
          <w:tcPr>
            <w:tcW w:w="720" w:type="dxa"/>
            <w:tcBorders>
              <w:top w:val="single" w:sz="4" w:space="0" w:color="auto"/>
              <w:left w:val="single" w:sz="4" w:space="0" w:color="auto"/>
            </w:tcBorders>
            <w:shd w:val="clear" w:color="auto" w:fill="FFFFFF"/>
            <w:vAlign w:val="bottom"/>
          </w:tcPr>
          <w:p w:rsidR="00144AC3" w:rsidRDefault="000660FE">
            <w:pPr>
              <w:pStyle w:val="Bodytext20"/>
              <w:framePr w:w="4474" w:wrap="notBeside" w:vAnchor="text" w:hAnchor="text" w:xAlign="center" w:y="1"/>
              <w:shd w:val="clear" w:color="auto" w:fill="auto"/>
              <w:spacing w:after="0" w:line="110" w:lineRule="exact"/>
            </w:pPr>
            <w:r>
              <w:rPr>
                <w:rStyle w:val="Bodytext25pt2"/>
              </w:rPr>
              <w:t>iNimi</w:t>
            </w:r>
          </w:p>
        </w:tc>
        <w:tc>
          <w:tcPr>
            <w:tcW w:w="408"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2"/>
              </w:rPr>
              <w:t>6SIfc</w:t>
            </w:r>
          </w:p>
        </w:tc>
        <w:tc>
          <w:tcPr>
            <w:tcW w:w="403" w:type="dxa"/>
            <w:tcBorders>
              <w:top w:val="single" w:sz="4" w:space="0" w:color="auto"/>
              <w:left w:val="single" w:sz="4" w:space="0" w:color="auto"/>
            </w:tcBorders>
            <w:shd w:val="clear" w:color="auto" w:fill="FEF3CF"/>
          </w:tcPr>
          <w:p w:rsidR="00144AC3" w:rsidRDefault="00144AC3">
            <w:pPr>
              <w:framePr w:w="4474" w:wrap="notBeside" w:vAnchor="text" w:hAnchor="text" w:xAlign="center" w:y="1"/>
              <w:rPr>
                <w:sz w:val="10"/>
                <w:szCs w:val="10"/>
              </w:rPr>
            </w:pPr>
          </w:p>
        </w:tc>
        <w:tc>
          <w:tcPr>
            <w:tcW w:w="413" w:type="dxa"/>
            <w:vMerge/>
            <w:tcBorders>
              <w:left w:val="single" w:sz="4" w:space="0" w:color="auto"/>
            </w:tcBorders>
            <w:shd w:val="clear" w:color="auto" w:fill="FEF3CF"/>
          </w:tcPr>
          <w:p w:rsidR="00144AC3" w:rsidRDefault="00144AC3">
            <w:pPr>
              <w:framePr w:w="4474" w:wrap="notBeside" w:vAnchor="text" w:hAnchor="text" w:xAlign="center" w:y="1"/>
            </w:pPr>
          </w:p>
        </w:tc>
        <w:tc>
          <w:tcPr>
            <w:tcW w:w="403" w:type="dxa"/>
            <w:vMerge/>
            <w:tcBorders>
              <w:left w:val="single" w:sz="4" w:space="0" w:color="auto"/>
            </w:tcBorders>
            <w:shd w:val="clear" w:color="auto" w:fill="FEF3CF"/>
          </w:tcPr>
          <w:p w:rsidR="00144AC3" w:rsidRDefault="00144AC3">
            <w:pPr>
              <w:framePr w:w="4474" w:wrap="notBeside" w:vAnchor="text" w:hAnchor="text" w:xAlign="center" w:y="1"/>
            </w:pPr>
          </w:p>
        </w:tc>
        <w:tc>
          <w:tcPr>
            <w:tcW w:w="40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 U13</w:t>
            </w:r>
          </w:p>
        </w:tc>
        <w:tc>
          <w:tcPr>
            <w:tcW w:w="413"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KXV</w:t>
            </w:r>
          </w:p>
        </w:tc>
        <w:tc>
          <w:tcPr>
            <w:tcW w:w="39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32" w:lineRule="exact"/>
              <w:jc w:val="right"/>
            </w:pPr>
            <w:r>
              <w:rPr>
                <w:rStyle w:val="Bodytext26pt0"/>
              </w:rPr>
              <w:t>4? 1\</w:t>
            </w:r>
          </w:p>
        </w:tc>
        <w:tc>
          <w:tcPr>
            <w:tcW w:w="40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TM</w:t>
            </w:r>
          </w:p>
        </w:tc>
        <w:tc>
          <w:tcPr>
            <w:tcW w:w="499" w:type="dxa"/>
            <w:tcBorders>
              <w:top w:val="single" w:sz="4" w:space="0" w:color="auto"/>
              <w:left w:val="single" w:sz="4" w:space="0" w:color="auto"/>
              <w:righ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2"/>
              </w:rPr>
              <w:t>3.M</w:t>
            </w:r>
          </w:p>
        </w:tc>
      </w:tr>
      <w:tr w:rsidR="00144AC3">
        <w:tblPrEx>
          <w:tblCellMar>
            <w:top w:w="0" w:type="dxa"/>
            <w:bottom w:w="0" w:type="dxa"/>
          </w:tblCellMar>
        </w:tblPrEx>
        <w:trPr>
          <w:trHeight w:hRule="exact" w:val="173"/>
          <w:jc w:val="center"/>
        </w:trPr>
        <w:tc>
          <w:tcPr>
            <w:tcW w:w="720" w:type="dxa"/>
            <w:tcBorders>
              <w:top w:val="single" w:sz="4" w:space="0" w:color="auto"/>
              <w:left w:val="single" w:sz="4" w:space="0" w:color="auto"/>
            </w:tcBorders>
            <w:shd w:val="clear" w:color="auto" w:fill="FFFFFF"/>
            <w:vAlign w:val="bottom"/>
          </w:tcPr>
          <w:p w:rsidR="00144AC3" w:rsidRDefault="000660FE">
            <w:pPr>
              <w:pStyle w:val="Bodytext20"/>
              <w:framePr w:w="4474" w:wrap="notBeside" w:vAnchor="text" w:hAnchor="text" w:xAlign="center" w:y="1"/>
              <w:shd w:val="clear" w:color="auto" w:fill="auto"/>
              <w:spacing w:after="0" w:line="110" w:lineRule="exact"/>
            </w:pPr>
            <w:r>
              <w:rPr>
                <w:rStyle w:val="Bodytext25pt2"/>
              </w:rPr>
              <w:t>N * * vo</w:t>
            </w:r>
          </w:p>
        </w:tc>
        <w:tc>
          <w:tcPr>
            <w:tcW w:w="408" w:type="dxa"/>
            <w:tcBorders>
              <w:top w:val="single" w:sz="4" w:space="0" w:color="auto"/>
              <w:left w:val="single" w:sz="4" w:space="0" w:color="auto"/>
            </w:tcBorders>
            <w:shd w:val="clear" w:color="auto" w:fill="FEF3CF"/>
          </w:tcPr>
          <w:p w:rsidR="00144AC3" w:rsidRDefault="00144AC3">
            <w:pPr>
              <w:framePr w:w="4474" w:wrap="notBeside" w:vAnchor="text" w:hAnchor="text" w:xAlign="center" w:y="1"/>
              <w:rPr>
                <w:sz w:val="10"/>
                <w:szCs w:val="10"/>
              </w:rPr>
            </w:pPr>
          </w:p>
        </w:tc>
        <w:tc>
          <w:tcPr>
            <w:tcW w:w="403"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10" w:lineRule="exact"/>
              <w:ind w:left="160"/>
            </w:pPr>
            <w:r>
              <w:rPr>
                <w:rStyle w:val="Bodytext25pt2"/>
              </w:rPr>
              <w:t>wji</w:t>
            </w:r>
          </w:p>
        </w:tc>
        <w:tc>
          <w:tcPr>
            <w:tcW w:w="413" w:type="dxa"/>
            <w:vMerge/>
            <w:tcBorders>
              <w:left w:val="single" w:sz="4" w:space="0" w:color="auto"/>
            </w:tcBorders>
            <w:shd w:val="clear" w:color="auto" w:fill="FEF3CF"/>
          </w:tcPr>
          <w:p w:rsidR="00144AC3" w:rsidRDefault="00144AC3">
            <w:pPr>
              <w:framePr w:w="4474" w:wrap="notBeside" w:vAnchor="text" w:hAnchor="text" w:xAlign="center" w:y="1"/>
            </w:pPr>
          </w:p>
        </w:tc>
        <w:tc>
          <w:tcPr>
            <w:tcW w:w="403" w:type="dxa"/>
            <w:vMerge/>
            <w:tcBorders>
              <w:left w:val="single" w:sz="4" w:space="0" w:color="auto"/>
            </w:tcBorders>
            <w:shd w:val="clear" w:color="auto" w:fill="FEF3CF"/>
          </w:tcPr>
          <w:p w:rsidR="00144AC3" w:rsidRDefault="00144AC3">
            <w:pPr>
              <w:framePr w:w="4474" w:wrap="notBeside" w:vAnchor="text" w:hAnchor="text" w:xAlign="center" w:y="1"/>
            </w:pPr>
          </w:p>
        </w:tc>
        <w:tc>
          <w:tcPr>
            <w:tcW w:w="408" w:type="dxa"/>
            <w:tcBorders>
              <w:top w:val="single" w:sz="4" w:space="0" w:color="auto"/>
              <w:left w:val="single" w:sz="4" w:space="0" w:color="auto"/>
            </w:tcBorders>
            <w:shd w:val="clear" w:color="auto" w:fill="D8E0E2"/>
          </w:tcPr>
          <w:p w:rsidR="00144AC3" w:rsidRDefault="00144AC3">
            <w:pPr>
              <w:framePr w:w="4474" w:wrap="notBeside" w:vAnchor="text" w:hAnchor="text" w:xAlign="center" w:y="1"/>
              <w:rPr>
                <w:sz w:val="10"/>
                <w:szCs w:val="10"/>
              </w:rPr>
            </w:pPr>
          </w:p>
        </w:tc>
        <w:tc>
          <w:tcPr>
            <w:tcW w:w="413"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3"/>
              </w:rPr>
              <w:t>7217</w:t>
            </w:r>
          </w:p>
        </w:tc>
        <w:tc>
          <w:tcPr>
            <w:tcW w:w="39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0"/>
              </w:rPr>
              <w:t>¿SHL?</w:t>
            </w:r>
          </w:p>
        </w:tc>
        <w:tc>
          <w:tcPr>
            <w:tcW w:w="40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32" w:lineRule="exact"/>
              <w:jc w:val="right"/>
            </w:pPr>
            <w:r>
              <w:rPr>
                <w:rStyle w:val="Bodytext26pt0"/>
              </w:rPr>
              <w:t>VPH</w:t>
            </w:r>
          </w:p>
        </w:tc>
        <w:tc>
          <w:tcPr>
            <w:tcW w:w="499" w:type="dxa"/>
            <w:tcBorders>
              <w:top w:val="single" w:sz="4" w:space="0" w:color="auto"/>
              <w:left w:val="single" w:sz="4" w:space="0" w:color="auto"/>
              <w:righ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2"/>
              </w:rPr>
              <w:t>F.R</w:t>
            </w:r>
          </w:p>
        </w:tc>
      </w:tr>
      <w:tr w:rsidR="00144AC3">
        <w:tblPrEx>
          <w:tblCellMar>
            <w:top w:w="0" w:type="dxa"/>
            <w:bottom w:w="0" w:type="dxa"/>
          </w:tblCellMar>
        </w:tblPrEx>
        <w:trPr>
          <w:trHeight w:hRule="exact" w:val="178"/>
          <w:jc w:val="center"/>
        </w:trPr>
        <w:tc>
          <w:tcPr>
            <w:tcW w:w="720" w:type="dxa"/>
            <w:tcBorders>
              <w:top w:val="single" w:sz="4" w:space="0" w:color="auto"/>
              <w:left w:val="single" w:sz="4" w:space="0" w:color="auto"/>
            </w:tcBorders>
            <w:shd w:val="clear" w:color="auto" w:fill="FFFFFF"/>
            <w:vAlign w:val="bottom"/>
          </w:tcPr>
          <w:p w:rsidR="00144AC3" w:rsidRDefault="000660FE">
            <w:pPr>
              <w:pStyle w:val="Bodytext20"/>
              <w:framePr w:w="4474" w:wrap="notBeside" w:vAnchor="text" w:hAnchor="text" w:xAlign="center" w:y="1"/>
              <w:shd w:val="clear" w:color="auto" w:fill="auto"/>
              <w:spacing w:after="0" w:line="112" w:lineRule="exact"/>
            </w:pPr>
            <w:r>
              <w:rPr>
                <w:rStyle w:val="Bodytext2Arial2"/>
              </w:rPr>
              <w:t>3 IMS jsp</w:t>
            </w:r>
          </w:p>
        </w:tc>
        <w:tc>
          <w:tcPr>
            <w:tcW w:w="408"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12" w:lineRule="exact"/>
              <w:jc w:val="right"/>
            </w:pPr>
            <w:r>
              <w:rPr>
                <w:rStyle w:val="Bodytext2Arial1"/>
              </w:rPr>
              <w:t>W = + 1</w:t>
            </w:r>
          </w:p>
        </w:tc>
        <w:tc>
          <w:tcPr>
            <w:tcW w:w="403"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10" w:lineRule="exact"/>
              <w:ind w:left="160"/>
            </w:pPr>
            <w:r>
              <w:rPr>
                <w:rStyle w:val="Bodytext25pt2"/>
              </w:rPr>
              <w:t>B.1W</w:t>
            </w:r>
          </w:p>
        </w:tc>
        <w:tc>
          <w:tcPr>
            <w:tcW w:w="413"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10" w:lineRule="exact"/>
              <w:ind w:left="160"/>
            </w:pPr>
            <w:r>
              <w:rPr>
                <w:rStyle w:val="Bodytext25pt"/>
              </w:rPr>
              <w:t>UFC</w:t>
            </w:r>
          </w:p>
        </w:tc>
        <w:tc>
          <w:tcPr>
            <w:tcW w:w="403"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12" w:lineRule="exact"/>
            </w:pPr>
            <w:r>
              <w:rPr>
                <w:rStyle w:val="Bodytext2Arial2"/>
              </w:rPr>
              <w:t>* H &gt; 2</w:t>
            </w:r>
          </w:p>
        </w:tc>
        <w:tc>
          <w:tcPr>
            <w:tcW w:w="40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 * *</w:t>
            </w:r>
          </w:p>
        </w:tc>
        <w:tc>
          <w:tcPr>
            <w:tcW w:w="413"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WW5</w:t>
            </w:r>
          </w:p>
        </w:tc>
        <w:tc>
          <w:tcPr>
            <w:tcW w:w="39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1512 *</w:t>
            </w:r>
          </w:p>
        </w:tc>
        <w:tc>
          <w:tcPr>
            <w:tcW w:w="40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ind w:left="160"/>
            </w:pPr>
            <w:r>
              <w:rPr>
                <w:rStyle w:val="Bodytext25pt"/>
              </w:rPr>
              <w:t>a</w:t>
            </w:r>
            <w:r>
              <w:rPr>
                <w:rStyle w:val="Bodytext25pt"/>
                <w:vertAlign w:val="superscript"/>
              </w:rPr>
              <w:t>u</w:t>
            </w:r>
            <w:r>
              <w:rPr>
                <w:rStyle w:val="Bodytext25pt"/>
              </w:rPr>
              <w:t>* I’i7</w:t>
            </w:r>
          </w:p>
        </w:tc>
        <w:tc>
          <w:tcPr>
            <w:tcW w:w="499" w:type="dxa"/>
            <w:tcBorders>
              <w:top w:val="single" w:sz="4" w:space="0" w:color="auto"/>
              <w:left w:val="single" w:sz="4" w:space="0" w:color="auto"/>
              <w:righ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2" w:lineRule="exact"/>
              <w:jc w:val="right"/>
            </w:pPr>
            <w:r>
              <w:rPr>
                <w:rStyle w:val="Bodytext2Arial2"/>
              </w:rPr>
              <w:t>2 01</w:t>
            </w:r>
          </w:p>
        </w:tc>
      </w:tr>
      <w:tr w:rsidR="00144AC3">
        <w:tblPrEx>
          <w:tblCellMar>
            <w:top w:w="0" w:type="dxa"/>
            <w:bottom w:w="0" w:type="dxa"/>
          </w:tblCellMar>
        </w:tblPrEx>
        <w:trPr>
          <w:trHeight w:hRule="exact" w:val="173"/>
          <w:jc w:val="center"/>
        </w:trPr>
        <w:tc>
          <w:tcPr>
            <w:tcW w:w="720" w:type="dxa"/>
            <w:tcBorders>
              <w:top w:val="single" w:sz="4" w:space="0" w:color="auto"/>
              <w:left w:val="single" w:sz="4" w:space="0" w:color="auto"/>
            </w:tcBorders>
            <w:shd w:val="clear" w:color="auto" w:fill="FFFFFF"/>
            <w:vAlign w:val="bottom"/>
          </w:tcPr>
          <w:p w:rsidR="00144AC3" w:rsidRDefault="000660FE">
            <w:pPr>
              <w:pStyle w:val="Bodytext20"/>
              <w:framePr w:w="4474" w:wrap="notBeside" w:vAnchor="text" w:hAnchor="text" w:xAlign="center" w:y="1"/>
              <w:shd w:val="clear" w:color="auto" w:fill="auto"/>
              <w:spacing w:after="0" w:line="112" w:lineRule="exact"/>
            </w:pPr>
            <w:r>
              <w:rPr>
                <w:rStyle w:val="Bodytext2Arial2"/>
              </w:rPr>
              <w:t>2DtV5 2 t 'K1</w:t>
            </w:r>
          </w:p>
        </w:tc>
        <w:tc>
          <w:tcPr>
            <w:tcW w:w="408"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 739</w:t>
            </w:r>
          </w:p>
        </w:tc>
        <w:tc>
          <w:tcPr>
            <w:tcW w:w="403" w:type="dxa"/>
            <w:tcBorders>
              <w:top w:val="single" w:sz="4" w:space="0" w:color="auto"/>
              <w:left w:val="single" w:sz="4" w:space="0" w:color="auto"/>
            </w:tcBorders>
            <w:shd w:val="clear" w:color="auto" w:fill="FEF3CF"/>
            <w:vAlign w:val="bottom"/>
          </w:tcPr>
          <w:p w:rsidR="00144AC3" w:rsidRDefault="000660FE">
            <w:pPr>
              <w:pStyle w:val="Bodytext20"/>
              <w:framePr w:w="4474" w:wrap="notBeside" w:vAnchor="text" w:hAnchor="text" w:xAlign="center" w:y="1"/>
              <w:shd w:val="clear" w:color="auto" w:fill="auto"/>
              <w:spacing w:after="0" w:line="110" w:lineRule="exact"/>
              <w:ind w:left="160"/>
            </w:pPr>
            <w:r>
              <w:rPr>
                <w:rStyle w:val="Bodytext25pt2"/>
              </w:rPr>
              <w:t>rayas</w:t>
            </w:r>
          </w:p>
        </w:tc>
        <w:tc>
          <w:tcPr>
            <w:tcW w:w="816" w:type="dxa"/>
            <w:gridSpan w:val="2"/>
            <w:tcBorders>
              <w:top w:val="single" w:sz="4" w:space="0" w:color="auto"/>
              <w:left w:val="single" w:sz="4" w:space="0" w:color="auto"/>
            </w:tcBorders>
            <w:shd w:val="clear" w:color="auto" w:fill="FEF3CF"/>
          </w:tcPr>
          <w:p w:rsidR="00144AC3" w:rsidRDefault="00144AC3">
            <w:pPr>
              <w:framePr w:w="4474" w:wrap="notBeside" w:vAnchor="text" w:hAnchor="text" w:xAlign="center" w:y="1"/>
              <w:rPr>
                <w:sz w:val="10"/>
                <w:szCs w:val="10"/>
              </w:rPr>
            </w:pPr>
          </w:p>
        </w:tc>
        <w:tc>
          <w:tcPr>
            <w:tcW w:w="40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1791</w:t>
            </w:r>
          </w:p>
        </w:tc>
        <w:tc>
          <w:tcPr>
            <w:tcW w:w="413"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119 * 9</w:t>
            </w:r>
          </w:p>
        </w:tc>
        <w:tc>
          <w:tcPr>
            <w:tcW w:w="39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3M9</w:t>
            </w:r>
          </w:p>
        </w:tc>
        <w:tc>
          <w:tcPr>
            <w:tcW w:w="408" w:type="dxa"/>
            <w:tcBorders>
              <w:top w:val="single" w:sz="4" w:space="0" w:color="auto"/>
              <w:lef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0" w:lineRule="exact"/>
              <w:ind w:left="160"/>
            </w:pPr>
            <w:r>
              <w:rPr>
                <w:rStyle w:val="Bodytext25pt"/>
              </w:rPr>
              <w:t>I2UI</w:t>
            </w:r>
          </w:p>
        </w:tc>
        <w:tc>
          <w:tcPr>
            <w:tcW w:w="499" w:type="dxa"/>
            <w:tcBorders>
              <w:top w:val="single" w:sz="4" w:space="0" w:color="auto"/>
              <w:left w:val="single" w:sz="4" w:space="0" w:color="auto"/>
              <w:right w:val="single" w:sz="4" w:space="0" w:color="auto"/>
            </w:tcBorders>
            <w:shd w:val="clear" w:color="auto" w:fill="D8E0E2"/>
            <w:vAlign w:val="bottom"/>
          </w:tcPr>
          <w:p w:rsidR="00144AC3" w:rsidRDefault="000660FE">
            <w:pPr>
              <w:pStyle w:val="Bodytext20"/>
              <w:framePr w:w="4474" w:wrap="notBeside" w:vAnchor="text" w:hAnchor="text" w:xAlign="center" w:y="1"/>
              <w:shd w:val="clear" w:color="auto" w:fill="auto"/>
              <w:spacing w:after="0" w:line="112" w:lineRule="exact"/>
              <w:jc w:val="right"/>
            </w:pPr>
            <w:r>
              <w:rPr>
                <w:rStyle w:val="Bodytext2Arial1"/>
              </w:rPr>
              <w:t>L91</w:t>
            </w:r>
          </w:p>
        </w:tc>
      </w:tr>
      <w:tr w:rsidR="00144AC3">
        <w:tblPrEx>
          <w:tblCellMar>
            <w:top w:w="0" w:type="dxa"/>
            <w:bottom w:w="0" w:type="dxa"/>
          </w:tblCellMar>
        </w:tblPrEx>
        <w:trPr>
          <w:trHeight w:hRule="exact" w:val="182"/>
          <w:jc w:val="center"/>
        </w:trPr>
        <w:tc>
          <w:tcPr>
            <w:tcW w:w="720" w:type="dxa"/>
            <w:tcBorders>
              <w:top w:val="single" w:sz="4" w:space="0" w:color="auto"/>
              <w:left w:val="single" w:sz="4" w:space="0" w:color="auto"/>
              <w:bottom w:val="single" w:sz="4" w:space="0" w:color="auto"/>
            </w:tcBorders>
            <w:shd w:val="clear" w:color="auto" w:fill="FFFFFF"/>
          </w:tcPr>
          <w:p w:rsidR="00144AC3" w:rsidRDefault="000660FE">
            <w:pPr>
              <w:pStyle w:val="Bodytext20"/>
              <w:framePr w:w="4474" w:wrap="notBeside" w:vAnchor="text" w:hAnchor="text" w:xAlign="center" w:y="1"/>
              <w:shd w:val="clear" w:color="auto" w:fill="auto"/>
              <w:spacing w:after="0" w:line="112" w:lineRule="exact"/>
            </w:pPr>
            <w:r>
              <w:rPr>
                <w:rStyle w:val="Bodytext2Arial2"/>
              </w:rPr>
              <w:t>2UII-2M5</w:t>
            </w:r>
          </w:p>
        </w:tc>
        <w:tc>
          <w:tcPr>
            <w:tcW w:w="408" w:type="dxa"/>
            <w:tcBorders>
              <w:top w:val="single" w:sz="4" w:space="0" w:color="auto"/>
              <w:left w:val="single" w:sz="4" w:space="0" w:color="auto"/>
              <w:bottom w:val="single" w:sz="4" w:space="0" w:color="auto"/>
            </w:tcBorders>
            <w:shd w:val="clear" w:color="auto" w:fill="FEF3CF"/>
          </w:tcPr>
          <w:p w:rsidR="00144AC3" w:rsidRDefault="00144AC3">
            <w:pPr>
              <w:framePr w:w="4474" w:wrap="notBeside" w:vAnchor="text" w:hAnchor="text" w:xAlign="center" w:y="1"/>
              <w:rPr>
                <w:sz w:val="10"/>
                <w:szCs w:val="10"/>
              </w:rPr>
            </w:pPr>
          </w:p>
        </w:tc>
        <w:tc>
          <w:tcPr>
            <w:tcW w:w="403" w:type="dxa"/>
            <w:tcBorders>
              <w:top w:val="single" w:sz="4" w:space="0" w:color="auto"/>
              <w:left w:val="single" w:sz="4" w:space="0" w:color="auto"/>
              <w:bottom w:val="single" w:sz="4" w:space="0" w:color="auto"/>
            </w:tcBorders>
            <w:shd w:val="clear" w:color="auto" w:fill="FEF3CF"/>
          </w:tcPr>
          <w:p w:rsidR="00144AC3" w:rsidRDefault="000660FE">
            <w:pPr>
              <w:pStyle w:val="Bodytext20"/>
              <w:framePr w:w="4474" w:wrap="notBeside" w:vAnchor="text" w:hAnchor="text" w:xAlign="center" w:y="1"/>
              <w:shd w:val="clear" w:color="auto" w:fill="auto"/>
              <w:spacing w:after="0" w:line="112" w:lineRule="exact"/>
              <w:jc w:val="right"/>
            </w:pPr>
            <w:r>
              <w:rPr>
                <w:rStyle w:val="Bodytext2Arial2"/>
              </w:rPr>
              <w:t>T5JS</w:t>
            </w:r>
          </w:p>
        </w:tc>
        <w:tc>
          <w:tcPr>
            <w:tcW w:w="816" w:type="dxa"/>
            <w:gridSpan w:val="2"/>
            <w:tcBorders>
              <w:top w:val="single" w:sz="4" w:space="0" w:color="auto"/>
              <w:left w:val="single" w:sz="4" w:space="0" w:color="auto"/>
              <w:bottom w:val="single" w:sz="4" w:space="0" w:color="auto"/>
            </w:tcBorders>
            <w:shd w:val="clear" w:color="auto" w:fill="FEF3CF"/>
          </w:tcPr>
          <w:p w:rsidR="00144AC3" w:rsidRDefault="000660FE">
            <w:pPr>
              <w:pStyle w:val="Bodytext20"/>
              <w:framePr w:w="4474" w:wrap="notBeside" w:vAnchor="text" w:hAnchor="text" w:xAlign="center" w:y="1"/>
              <w:shd w:val="clear" w:color="auto" w:fill="auto"/>
              <w:spacing w:after="0" w:line="110" w:lineRule="exact"/>
              <w:ind w:left="160"/>
            </w:pPr>
            <w:r>
              <w:rPr>
                <w:rStyle w:val="Bodytext25pt"/>
              </w:rPr>
              <w:t xml:space="preserve">GL2U M </w:t>
            </w:r>
            <w:r>
              <w:rPr>
                <w:rStyle w:val="Bodytext25pt3"/>
              </w:rPr>
              <w:t>44</w:t>
            </w:r>
          </w:p>
        </w:tc>
        <w:tc>
          <w:tcPr>
            <w:tcW w:w="408" w:type="dxa"/>
            <w:tcBorders>
              <w:top w:val="single" w:sz="4" w:space="0" w:color="auto"/>
              <w:left w:val="single" w:sz="4" w:space="0" w:color="auto"/>
              <w:bottom w:val="single" w:sz="4" w:space="0" w:color="auto"/>
            </w:tcBorders>
            <w:shd w:val="clear" w:color="auto" w:fill="D8E0E2"/>
          </w:tcPr>
          <w:p w:rsidR="00144AC3" w:rsidRDefault="000660FE">
            <w:pPr>
              <w:pStyle w:val="Bodytext20"/>
              <w:framePr w:w="4474" w:wrap="notBeside" w:vAnchor="text" w:hAnchor="text" w:xAlign="center" w:y="1"/>
              <w:shd w:val="clear" w:color="auto" w:fill="auto"/>
              <w:spacing w:after="0" w:line="132" w:lineRule="exact"/>
              <w:jc w:val="right"/>
            </w:pPr>
            <w:r>
              <w:rPr>
                <w:rStyle w:val="Bodytext26pt0"/>
              </w:rPr>
              <w:t>t &gt; 4 * l</w:t>
            </w:r>
          </w:p>
        </w:tc>
        <w:tc>
          <w:tcPr>
            <w:tcW w:w="413" w:type="dxa"/>
            <w:tcBorders>
              <w:top w:val="single" w:sz="4" w:space="0" w:color="auto"/>
              <w:left w:val="single" w:sz="4" w:space="0" w:color="auto"/>
              <w:bottom w:val="single" w:sz="4" w:space="0" w:color="auto"/>
            </w:tcBorders>
            <w:shd w:val="clear" w:color="auto" w:fill="D8E0E2"/>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H</w:t>
            </w:r>
          </w:p>
        </w:tc>
        <w:tc>
          <w:tcPr>
            <w:tcW w:w="398" w:type="dxa"/>
            <w:tcBorders>
              <w:top w:val="single" w:sz="4" w:space="0" w:color="auto"/>
              <w:left w:val="single" w:sz="4" w:space="0" w:color="auto"/>
              <w:bottom w:val="single" w:sz="4" w:space="0" w:color="auto"/>
            </w:tcBorders>
            <w:shd w:val="clear" w:color="auto" w:fill="D8E0E2"/>
          </w:tcPr>
          <w:p w:rsidR="00144AC3" w:rsidRDefault="00144AC3">
            <w:pPr>
              <w:framePr w:w="4474" w:wrap="notBeside" w:vAnchor="text" w:hAnchor="text" w:xAlign="center" w:y="1"/>
              <w:rPr>
                <w:sz w:val="10"/>
                <w:szCs w:val="10"/>
              </w:rPr>
            </w:pPr>
          </w:p>
        </w:tc>
        <w:tc>
          <w:tcPr>
            <w:tcW w:w="408" w:type="dxa"/>
            <w:tcBorders>
              <w:top w:val="single" w:sz="4" w:space="0" w:color="auto"/>
              <w:left w:val="single" w:sz="4" w:space="0" w:color="auto"/>
              <w:bottom w:val="single" w:sz="4" w:space="0" w:color="auto"/>
            </w:tcBorders>
            <w:shd w:val="clear" w:color="auto" w:fill="D8E0E2"/>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U * Si</w:t>
            </w:r>
          </w:p>
        </w:tc>
        <w:tc>
          <w:tcPr>
            <w:tcW w:w="499" w:type="dxa"/>
            <w:tcBorders>
              <w:top w:val="single" w:sz="4" w:space="0" w:color="auto"/>
              <w:left w:val="single" w:sz="4" w:space="0" w:color="auto"/>
              <w:bottom w:val="single" w:sz="4" w:space="0" w:color="auto"/>
              <w:right w:val="single" w:sz="4" w:space="0" w:color="auto"/>
            </w:tcBorders>
            <w:shd w:val="clear" w:color="auto" w:fill="D8E0E2"/>
          </w:tcPr>
          <w:p w:rsidR="00144AC3" w:rsidRDefault="000660FE">
            <w:pPr>
              <w:pStyle w:val="Bodytext20"/>
              <w:framePr w:w="4474" w:wrap="notBeside" w:vAnchor="text" w:hAnchor="text" w:xAlign="center" w:y="1"/>
              <w:shd w:val="clear" w:color="auto" w:fill="auto"/>
              <w:spacing w:after="0" w:line="110" w:lineRule="exact"/>
              <w:jc w:val="right"/>
            </w:pPr>
            <w:r>
              <w:rPr>
                <w:rStyle w:val="Bodytext25pt"/>
              </w:rPr>
              <w:t>LSJ</w:t>
            </w:r>
          </w:p>
        </w:tc>
      </w:tr>
    </w:tbl>
    <w:p w:rsidR="00144AC3" w:rsidRDefault="00144AC3">
      <w:pPr>
        <w:framePr w:w="4474" w:wrap="notBeside" w:vAnchor="text" w:hAnchor="text" w:xAlign="center" w:y="1"/>
        <w:rPr>
          <w:sz w:val="2"/>
          <w:szCs w:val="2"/>
        </w:rPr>
      </w:pPr>
    </w:p>
    <w:p w:rsidR="00144AC3" w:rsidRDefault="00144AC3">
      <w:pPr>
        <w:rPr>
          <w:sz w:val="2"/>
          <w:szCs w:val="2"/>
        </w:rPr>
      </w:pPr>
    </w:p>
    <w:p w:rsidR="00144AC3" w:rsidRPr="000660FE" w:rsidRDefault="000660FE">
      <w:pPr>
        <w:pStyle w:val="Bodytext20"/>
        <w:shd w:val="clear" w:color="auto" w:fill="auto"/>
        <w:spacing w:before="128" w:after="540" w:line="312" w:lineRule="exact"/>
        <w:rPr>
          <w:lang w:val="es-ES"/>
        </w:rPr>
      </w:pPr>
      <w:r w:rsidRPr="000660FE">
        <w:rPr>
          <w:rStyle w:val="Bodytext2Bold"/>
          <w:lang w:val="es-ES"/>
        </w:rPr>
        <w:t>Gráfico 1.</w:t>
      </w:r>
      <w:r w:rsidRPr="000660FE">
        <w:rPr>
          <w:lang w:val="es-ES"/>
        </w:rPr>
        <w:t>Criterios utilizados en la identificación internacional de modelos sanos, reproducibles y sostenibles (HRS).</w:t>
      </w:r>
    </w:p>
    <w:p w:rsidR="00144AC3" w:rsidRPr="000660FE" w:rsidRDefault="000660FE">
      <w:pPr>
        <w:pStyle w:val="Bodytext20"/>
        <w:shd w:val="clear" w:color="auto" w:fill="auto"/>
        <w:spacing w:after="220" w:line="312" w:lineRule="exact"/>
        <w:rPr>
          <w:lang w:val="es-ES"/>
        </w:rPr>
      </w:pPr>
      <w:r w:rsidRPr="000660FE">
        <w:rPr>
          <w:lang w:val="es-ES"/>
        </w:rPr>
        <w:t>Las variables proxyse ajustaron para tener en cuenta el sesgo de género en la esperanza de vida, la discusión del valor constante del PIB pc (CV) frente a la paridad del poder adquisitivo (PPP) y los nuevos conocimientos sobre la teoría de los billones de toneladas (Raworth,</w:t>
      </w:r>
      <w:hyperlink w:anchor="bookmark28" w:tooltip="Current Document">
        <w:r w:rsidRPr="000660FE">
          <w:rPr>
            <w:lang w:val="es-ES"/>
          </w:rPr>
          <w:t xml:space="preserve"> </w:t>
        </w:r>
        <w:r w:rsidRPr="000660FE">
          <w:rPr>
            <w:rStyle w:val="Bodytext21"/>
            <w:lang w:val="es-ES"/>
          </w:rPr>
          <w:t>2009</w:t>
        </w:r>
      </w:hyperlink>
      <w:r w:rsidRPr="000660FE">
        <w:rPr>
          <w:lang w:val="es-ES"/>
        </w:rPr>
        <w:t>).También se utilizaron fuentes de datos actualizadas (nuevo quinquenio 2010-2015 para todos y emisiones de carbono pc a partir</w:t>
      </w:r>
      <w:hyperlink w:anchor="bookmark6" w:tooltip="Current Document">
        <w:r w:rsidRPr="000660FE">
          <w:rPr>
            <w:lang w:val="es-ES"/>
          </w:rPr>
          <w:t xml:space="preserve"> </w:t>
        </w:r>
        <w:r w:rsidRPr="000660FE">
          <w:rPr>
            <w:rStyle w:val="Bodytext21"/>
            <w:lang w:val="es-ES"/>
          </w:rPr>
          <w:t xml:space="preserve">de </w:t>
        </w:r>
      </w:hyperlink>
      <w:r w:rsidRPr="000660FE">
        <w:rPr>
          <w:lang w:val="es-ES"/>
        </w:rPr>
        <w:t>1960).(1) modelos saludables (H) cuando la esperanza de vida y la esperanza de vida con buena salud (para los hombres y las mujeres) eran superiores a la media ponderada del mundo;(2) modelos reproducibles económicamente (R) cuando el PIB pc (tanto por valor constante como por paridad de poder adquisitivo) estaba por debajo de la media ponderada del mundo;Y (3) modelos ecológicamente sostenibles (S) cuando las emisiones per cápita de CO</w:t>
      </w:r>
      <w:r w:rsidRPr="000660FE">
        <w:rPr>
          <w:rStyle w:val="Bodytext245pt"/>
          <w:lang w:val="es-ES"/>
        </w:rPr>
        <w:t>2</w:t>
      </w:r>
      <w:r w:rsidRPr="000660FE">
        <w:rPr>
          <w:lang w:val="es-ES"/>
        </w:rPr>
        <w:t>estaban por debajo del límite planetario (Raworth,</w:t>
      </w:r>
      <w:hyperlink w:anchor="bookmark28" w:tooltip="Current Document">
        <w:r w:rsidRPr="000660FE">
          <w:rPr>
            <w:lang w:val="es-ES"/>
          </w:rPr>
          <w:t xml:space="preserve"> </w:t>
        </w:r>
        <w:r w:rsidRPr="000660FE">
          <w:rPr>
            <w:rStyle w:val="Bodytext21"/>
            <w:lang w:val="es-ES"/>
          </w:rPr>
          <w:t>2009</w:t>
        </w:r>
      </w:hyperlink>
      <w:r w:rsidRPr="000660FE">
        <w:rPr>
          <w:lang w:val="es-ES"/>
        </w:rPr>
        <w:t>).</w:t>
      </w:r>
    </w:p>
    <w:p w:rsidR="00144AC3" w:rsidRPr="000660FE" w:rsidRDefault="000660FE">
      <w:pPr>
        <w:pStyle w:val="Bodytext20"/>
        <w:shd w:val="clear" w:color="auto" w:fill="auto"/>
        <w:spacing w:after="220" w:line="312" w:lineRule="exact"/>
        <w:rPr>
          <w:lang w:val="es-ES"/>
        </w:rPr>
      </w:pPr>
      <w:r w:rsidRPr="000660FE">
        <w:rPr>
          <w:lang w:val="es-ES"/>
        </w:rPr>
        <w:t>Este últimose estimó en 1.7 toneladas métricas pc (frente a 2.5 mT pc en el modelo anterior).Este nivel evitaría alcanzar 1 billones de emisiones de carbono acumuladas desde la revolución industrial y golpear el calentamiento global de 2.°C en el siglo XXI (billones de toneladas de referencia).Esto se calculó dividiendo las emisiones de CO</w:t>
      </w:r>
      <w:r w:rsidRPr="000660FE">
        <w:rPr>
          <w:rStyle w:val="Bodytext245pt"/>
          <w:lang w:val="es-ES"/>
        </w:rPr>
        <w:t>2</w:t>
      </w:r>
      <w:r w:rsidRPr="000660FE">
        <w:rPr>
          <w:lang w:val="es-ES"/>
        </w:rPr>
        <w:t>restantes hasta los 1 billones de toneladas de emisiones de carbono acumuladas por la población que vivirá hasta 2100 (estimaciones de la División de Población de las Naciones Unidas).</w:t>
      </w:r>
    </w:p>
    <w:p w:rsidR="00144AC3" w:rsidRPr="000660FE" w:rsidRDefault="000660FE">
      <w:pPr>
        <w:pStyle w:val="Bodytext20"/>
        <w:shd w:val="clear" w:color="auto" w:fill="auto"/>
        <w:spacing w:after="220" w:line="312" w:lineRule="exact"/>
        <w:rPr>
          <w:lang w:val="es-ES"/>
        </w:rPr>
      </w:pPr>
      <w:r w:rsidRPr="000660FE">
        <w:rPr>
          <w:lang w:val="es-ES"/>
        </w:rPr>
        <w:t>Solo siete países (con una población total de 171 millones de habitantes) cumplieron constantemente los tres criterios de 1960 a 2015.Se trata de Costa Rica, Colombia, Paraguay, Armenia, Sri Lanka, Vietnam (excluida la caída de la esperanza de vida masculina relacionada con el genocidio en 1970-1975) y Tonga.En 2015, su esperanza de vida media era de casi 75 años, más de tres años por encima de la media mundial (dos años para los hombres y más de cuatro años para las mujeres);su PIB pc es inferior a la mitad de la media ponderada del mundo (9,924 $CV);Y sus emisiones de CO</w:t>
      </w:r>
      <w:r w:rsidRPr="000660FE">
        <w:rPr>
          <w:rStyle w:val="Bodytext245pt"/>
          <w:lang w:val="es-ES"/>
        </w:rPr>
        <w:t>2</w:t>
      </w:r>
      <w:r w:rsidRPr="000660FE">
        <w:rPr>
          <w:lang w:val="es-ES"/>
        </w:rPr>
        <w:t>pc son tres veces inferiores a la media mundial (4.3 toneladas métricas pc).</w:t>
      </w:r>
    </w:p>
    <w:p w:rsidR="00144AC3" w:rsidRPr="000660FE" w:rsidRDefault="000660FE">
      <w:pPr>
        <w:pStyle w:val="Bodytext20"/>
        <w:shd w:val="clear" w:color="auto" w:fill="auto"/>
        <w:spacing w:after="580" w:line="312" w:lineRule="exact"/>
        <w:rPr>
          <w:lang w:val="es-ES"/>
        </w:rPr>
      </w:pPr>
      <w:r w:rsidRPr="000660FE">
        <w:rPr>
          <w:lang w:val="es-ES"/>
        </w:rPr>
        <w:t>Dado que solo existen datos comparables sobre los criterios y el período de tiempo antes mencionados a partir de medias nacionales, este análisis no pudo ampliarse a niveles subnacionales.Sin embargo, se llevó a cabo un análisis exploratorio de los datos subnacionales de los países más poblados del mundo (China, India, Rusia y Brasil) utilizando datos subnacionales a nivel estatal o provincial sobre la esperanza de vida y el PIB pc, y estimando las emisiones de CO</w:t>
      </w:r>
      <w:r w:rsidRPr="000660FE">
        <w:rPr>
          <w:rStyle w:val="Bodytext245pt"/>
          <w:lang w:val="es-ES"/>
        </w:rPr>
        <w:t>2</w:t>
      </w:r>
      <w:r w:rsidRPr="000660FE">
        <w:rPr>
          <w:lang w:val="es-ES"/>
        </w:rPr>
        <w:t>, mediante la correlación entre el PIB pc y las emisiones de CO</w:t>
      </w:r>
      <w:r w:rsidRPr="000660FE">
        <w:rPr>
          <w:rStyle w:val="Bodytext245pt"/>
          <w:lang w:val="es-ES"/>
        </w:rPr>
        <w:t>2</w:t>
      </w:r>
      <w:r w:rsidRPr="000660FE">
        <w:rPr>
          <w:lang w:val="es-ES"/>
        </w:rPr>
        <w:t>pc a nivel nacional.Los resultados nos permitieron identificar cuatro provincias de China, una en la India, dos en Rusia y siete Estados en Brasil, con una población total de aproximadamente 400 millones de habitantes, que también podrían cumplir los criterios del HRS.</w:t>
      </w:r>
      <w:hyperlink w:anchor="bookmark35" w:tooltip="Current Document"/>
      <w:r w:rsidRPr="000660FE">
        <w:rPr>
          <w:lang w:val="es-ES"/>
        </w:rPr>
        <w:t xml:space="preserve">El análisis actual de los indicadores medios nacionales es un primer intento de identificar modelos de HRS que puedan establecer los mejores niveles viables (y sostenibles) de salud.Como el tamaño de la muestra se amplía a niveles subnacionales, probablemente se identificarían modelos más saludables (mayor esperanza de vida), más </w:t>
      </w:r>
      <w:r w:rsidRPr="000660FE">
        <w:rPr>
          <w:lang w:val="es-ES"/>
        </w:rPr>
        <w:lastRenderedPageBreak/>
        <w:t>eficientes (PIB más bajo) y más sostenibles (menos emisiones de carbono).</w:t>
      </w:r>
    </w:p>
    <w:p w:rsidR="00144AC3" w:rsidRPr="000660FE" w:rsidRDefault="000660FE">
      <w:pPr>
        <w:pStyle w:val="Heading110"/>
        <w:keepNext/>
        <w:keepLines/>
        <w:shd w:val="clear" w:color="auto" w:fill="auto"/>
        <w:spacing w:before="0" w:after="200" w:line="312" w:lineRule="exact"/>
        <w:rPr>
          <w:lang w:val="es-ES"/>
        </w:rPr>
      </w:pPr>
      <w:bookmarkStart w:id="8" w:name="bookmark7"/>
      <w:r w:rsidRPr="000660FE">
        <w:rPr>
          <w:lang w:val="es-ES"/>
        </w:rPr>
        <w:t>Estimación de la carga de la desigualdad sanitaria en relación con los modelos globales de HRS</w:t>
      </w:r>
      <w:bookmarkEnd w:id="8"/>
    </w:p>
    <w:p w:rsidR="00144AC3" w:rsidRPr="000660FE" w:rsidRDefault="000660FE">
      <w:pPr>
        <w:pStyle w:val="Bodytext20"/>
        <w:shd w:val="clear" w:color="auto" w:fill="auto"/>
        <w:spacing w:line="312" w:lineRule="exact"/>
        <w:rPr>
          <w:lang w:val="es-ES"/>
        </w:rPr>
      </w:pPr>
      <w:r w:rsidRPr="000660FE">
        <w:rPr>
          <w:lang w:val="es-ES"/>
        </w:rPr>
        <w:t>Los datos de población y mortalidad se extrajeron de la División de Población de las Naciones Unidas (media quinquenal anual de 1950-2015 años, grupos de edad de cinco años de 0 a 100 años y desglose por sexo) para calcular las tasas medias anuales de mortalidad por edad y sexo.</w:t>
      </w:r>
    </w:p>
    <w:p w:rsidR="00144AC3" w:rsidRPr="000660FE" w:rsidRDefault="000660FE">
      <w:pPr>
        <w:pStyle w:val="Bodytext20"/>
        <w:shd w:val="clear" w:color="auto" w:fill="auto"/>
        <w:spacing w:line="312" w:lineRule="exact"/>
        <w:rPr>
          <w:lang w:val="es-ES"/>
        </w:rPr>
      </w:pPr>
      <w:r w:rsidRPr="000660FE">
        <w:rPr>
          <w:lang w:val="es-ES"/>
        </w:rPr>
        <w:t>Se tomaron como referencia las tasas de mortalidad ponderadas (por tamaño de la población) de los siete países de HRS.</w:t>
      </w:r>
    </w:p>
    <w:p w:rsidR="00144AC3" w:rsidRPr="000660FE" w:rsidRDefault="000660FE">
      <w:pPr>
        <w:pStyle w:val="Bodytext20"/>
        <w:shd w:val="clear" w:color="auto" w:fill="auto"/>
        <w:spacing w:line="312" w:lineRule="exact"/>
        <w:rPr>
          <w:lang w:val="es-ES"/>
        </w:rPr>
      </w:pPr>
      <w:r w:rsidRPr="000660FE">
        <w:rPr>
          <w:lang w:val="es-ES"/>
        </w:rPr>
        <w:t>Ajustando estas tasas de mortalidad por HRS de referencia a las de la población de cada país por desagregación por edad y sexo, podría estimarse el número previsto de muertes por edad, sexo y período.</w:t>
      </w:r>
    </w:p>
    <w:p w:rsidR="00144AC3" w:rsidRPr="000660FE" w:rsidRDefault="000660FE">
      <w:pPr>
        <w:pStyle w:val="Bodytext20"/>
        <w:shd w:val="clear" w:color="auto" w:fill="auto"/>
        <w:spacing w:after="0" w:line="312" w:lineRule="exact"/>
        <w:rPr>
          <w:lang w:val="es-ES"/>
        </w:rPr>
        <w:sectPr w:rsidR="00144AC3" w:rsidRPr="000660FE">
          <w:footerReference w:type="even" r:id="rId26"/>
          <w:footerReference w:type="default" r:id="rId27"/>
          <w:footerReference w:type="first" r:id="rId28"/>
          <w:pgSz w:w="11904" w:h="17486"/>
          <w:pgMar w:top="227" w:right="890" w:bottom="1162" w:left="843" w:header="0" w:footer="3" w:gutter="0"/>
          <w:cols w:space="720"/>
          <w:noEndnote/>
          <w:titlePg/>
          <w:docGrid w:linePitch="360"/>
        </w:sectPr>
      </w:pPr>
      <w:r w:rsidRPr="000660FE">
        <w:rPr>
          <w:lang w:val="es-ES"/>
        </w:rPr>
        <w:t>La mortalidad observada en exceso de la mortalidad esperada calculada por las tasas de HRS es el exceso de moralidad que puede caracterizarse como muertes evitables debidas a la desigualdad sanitaria mundial;se trata de la carga neta de la desigualdad mundial en materia de salud (NBHiE).A continuación, el NBHiE se divide por el número total de muertes por edad y sexo, y esta proporción se denomina carga relativa de la desigualdad en materia de salud (RBHiE), un indicador comparable entre países, edades, grupos sexuales y períodos con diferentes tamaños de población.Como muestra el cuadro</w:t>
      </w:r>
      <w:hyperlink w:anchor="bookmark8" w:tooltip="Current Document">
        <w:r w:rsidRPr="000660FE">
          <w:rPr>
            <w:lang w:val="es-ES"/>
          </w:rPr>
          <w:t xml:space="preserve"> </w:t>
        </w:r>
        <w:r w:rsidRPr="000660FE">
          <w:rPr>
            <w:rStyle w:val="Bodytext21"/>
            <w:lang w:val="es-ES"/>
          </w:rPr>
          <w:t>1</w:t>
        </w:r>
      </w:hyperlink>
      <w:r w:rsidRPr="000660FE">
        <w:rPr>
          <w:lang w:val="es-ES"/>
        </w:rPr>
        <w:t>, el número de muertes evitables aumentó en el período posterior a la guerra, alcanzando los 21 millones en el período 1960-1965;disminuyó a partir de entonces a 15 millones en la década de 1970;aumentó gradualmente hasta los 18.5 millones de personas a finales de siglo (principalmente a expensas de las mujeres);y disminuyó a 17 millones (debido principalmente a la disminución de la tasa de mortalidad entre los hombres) en los últimos 10 años.Estas cifras fueron significativamente más elevadas entre las mujeres, con cerca de 10 millones de muertes al año durante el último período registrado, frente a los 7 millones de muertes entre hombres.</w:t>
      </w:r>
    </w:p>
    <w:p w:rsidR="00144AC3" w:rsidRPr="000660FE" w:rsidRDefault="00C461B8">
      <w:pPr>
        <w:spacing w:line="360" w:lineRule="exact"/>
        <w:rPr>
          <w:lang w:val="es-ES"/>
        </w:rPr>
      </w:pPr>
      <w:r>
        <w:rPr>
          <w:noProof/>
          <w:lang w:val="en-GB" w:eastAsia="en-GB" w:bidi="ar-SA"/>
        </w:rPr>
        <w:lastRenderedPageBreak/>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margin">
                  <wp:posOffset>0</wp:posOffset>
                </wp:positionV>
                <wp:extent cx="4014470" cy="5818505"/>
                <wp:effectExtent l="0" t="3175" r="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470" cy="581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Pr="000660FE" w:rsidRDefault="000660FE">
                            <w:pPr>
                              <w:pStyle w:val="Tablecaption10"/>
                              <w:shd w:val="clear" w:color="auto" w:fill="auto"/>
                              <w:rPr>
                                <w:lang w:val="es-ES"/>
                              </w:rPr>
                            </w:pPr>
                            <w:bookmarkStart w:id="9" w:name="bookmark8"/>
                            <w:r w:rsidRPr="000660FE">
                              <w:rPr>
                                <w:rStyle w:val="Tablecaption1Exact"/>
                                <w:b/>
                                <w:bCs/>
                                <w:lang w:val="es-ES"/>
                              </w:rPr>
                              <w:t>Tabla 1.Carga neta mundial de la desigualdad sanitaria (NBHiE) por sexo y período de tiempo.</w:t>
                            </w:r>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1834"/>
                              <w:gridCol w:w="1498"/>
                              <w:gridCol w:w="1507"/>
                            </w:tblGrid>
                            <w:tr w:rsidR="000660FE">
                              <w:tblPrEx>
                                <w:tblCellMar>
                                  <w:top w:w="0" w:type="dxa"/>
                                  <w:bottom w:w="0" w:type="dxa"/>
                                </w:tblCellMar>
                              </w:tblPrEx>
                              <w:trPr>
                                <w:trHeight w:hRule="exact" w:val="629"/>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Bold0"/>
                                    </w:rPr>
                                    <w:t>Tiempo</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Bold0"/>
                                    </w:rPr>
                                    <w:t>TOTAL 0-100</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Bold0"/>
                                    </w:rPr>
                                    <w:t>Mujeres</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Bold0"/>
                                    </w:rPr>
                                    <w:t>Hombres</w:t>
                                  </w:r>
                                </w:p>
                              </w:tc>
                            </w:tr>
                            <w:tr w:rsidR="000660FE">
                              <w:tblPrEx>
                                <w:tblCellMar>
                                  <w:top w:w="0" w:type="dxa"/>
                                  <w:bottom w:w="0" w:type="dxa"/>
                                </w:tblCellMar>
                              </w:tblPrEx>
                              <w:trPr>
                                <w:trHeight w:hRule="exact" w:val="619"/>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1950-1955</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16,681,401</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8,748,999</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8,026,735</w:t>
                                  </w:r>
                                </w:p>
                              </w:tc>
                            </w:tr>
                            <w:tr w:rsidR="000660FE">
                              <w:tblPrEx>
                                <w:tblCellMar>
                                  <w:top w:w="0" w:type="dxa"/>
                                  <w:bottom w:w="0" w:type="dxa"/>
                                </w:tblCellMar>
                              </w:tblPrEx>
                              <w:trPr>
                                <w:trHeight w:hRule="exact" w:val="624"/>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1955-1960</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18,395,604</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9,541,219</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8,931,102</w:t>
                                  </w:r>
                                </w:p>
                              </w:tc>
                            </w:tr>
                            <w:tr w:rsidR="000660FE">
                              <w:tblPrEx>
                                <w:tblCellMar>
                                  <w:top w:w="0" w:type="dxa"/>
                                  <w:bottom w:w="0" w:type="dxa"/>
                                </w:tblCellMar>
                              </w:tblPrEx>
                              <w:trPr>
                                <w:trHeight w:hRule="exact" w:val="624"/>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1960-1965</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21,175,009</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10,948,638</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10,288,029</w:t>
                                  </w:r>
                                </w:p>
                              </w:tc>
                            </w:tr>
                            <w:tr w:rsidR="000660FE">
                              <w:tblPrEx>
                                <w:tblCellMar>
                                  <w:top w:w="0" w:type="dxa"/>
                                  <w:bottom w:w="0" w:type="dxa"/>
                                </w:tblCellMar>
                              </w:tblPrEx>
                              <w:trPr>
                                <w:trHeight w:hRule="exact" w:val="619"/>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1965-1970</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16,709,251</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9,098,903</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7,672,956</w:t>
                                  </w:r>
                                </w:p>
                              </w:tc>
                            </w:tr>
                            <w:tr w:rsidR="000660FE">
                              <w:tblPrEx>
                                <w:tblCellMar>
                                  <w:top w:w="0" w:type="dxa"/>
                                  <w:bottom w:w="0" w:type="dxa"/>
                                </w:tblCellMar>
                              </w:tblPrEx>
                              <w:trPr>
                                <w:trHeight w:hRule="exact" w:val="624"/>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1970-1975</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15,153,867</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7,689,206</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7,732,740</w:t>
                                  </w:r>
                                </w:p>
                              </w:tc>
                            </w:tr>
                            <w:tr w:rsidR="000660FE">
                              <w:tblPrEx>
                                <w:tblCellMar>
                                  <w:top w:w="0" w:type="dxa"/>
                                  <w:bottom w:w="0" w:type="dxa"/>
                                </w:tblCellMar>
                              </w:tblPrEx>
                              <w:trPr>
                                <w:trHeight w:hRule="exact" w:val="624"/>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1975-1980</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15,227,555</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8,134,781</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7,143,317</w:t>
                                  </w:r>
                                </w:p>
                              </w:tc>
                            </w:tr>
                            <w:tr w:rsidR="000660FE">
                              <w:tblPrEx>
                                <w:tblCellMar>
                                  <w:top w:w="0" w:type="dxa"/>
                                  <w:bottom w:w="0" w:type="dxa"/>
                                </w:tblCellMar>
                              </w:tblPrEx>
                              <w:trPr>
                                <w:trHeight w:hRule="exact" w:val="619"/>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1980-1985</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16,445,769</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8,895,507</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7,669,058</w:t>
                                  </w:r>
                                </w:p>
                              </w:tc>
                            </w:tr>
                            <w:tr w:rsidR="000660FE">
                              <w:tblPrEx>
                                <w:tblCellMar>
                                  <w:top w:w="0" w:type="dxa"/>
                                  <w:bottom w:w="0" w:type="dxa"/>
                                </w:tblCellMar>
                              </w:tblPrEx>
                              <w:trPr>
                                <w:trHeight w:hRule="exact" w:val="624"/>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1985-1990</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16,183,740</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8,902,650</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7,438,241</w:t>
                                  </w:r>
                                </w:p>
                              </w:tc>
                            </w:tr>
                            <w:tr w:rsidR="000660FE">
                              <w:tblPrEx>
                                <w:tblCellMar>
                                  <w:top w:w="0" w:type="dxa"/>
                                  <w:bottom w:w="0" w:type="dxa"/>
                                </w:tblCellMar>
                              </w:tblPrEx>
                              <w:trPr>
                                <w:trHeight w:hRule="exact" w:val="624"/>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1990-1995</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16,777,763</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9,426,281</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7,670,477</w:t>
                                  </w:r>
                                </w:p>
                              </w:tc>
                            </w:tr>
                            <w:tr w:rsidR="000660FE">
                              <w:tblPrEx>
                                <w:tblCellMar>
                                  <w:top w:w="0" w:type="dxa"/>
                                  <w:bottom w:w="0" w:type="dxa"/>
                                </w:tblCellMar>
                              </w:tblPrEx>
                              <w:trPr>
                                <w:trHeight w:hRule="exact" w:val="619"/>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1995-2000</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18,573,806</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10,490,821</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8,252,536</w:t>
                                  </w:r>
                                </w:p>
                              </w:tc>
                            </w:tr>
                            <w:tr w:rsidR="000660FE">
                              <w:tblPrEx>
                                <w:tblCellMar>
                                  <w:top w:w="0" w:type="dxa"/>
                                  <w:bottom w:w="0" w:type="dxa"/>
                                </w:tblCellMar>
                              </w:tblPrEx>
                              <w:trPr>
                                <w:trHeight w:hRule="exact" w:val="624"/>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2000-2005</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18,665,933</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10,629,583</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8,302,662</w:t>
                                  </w:r>
                                </w:p>
                              </w:tc>
                            </w:tr>
                            <w:tr w:rsidR="000660FE">
                              <w:tblPrEx>
                                <w:tblCellMar>
                                  <w:top w:w="0" w:type="dxa"/>
                                  <w:bottom w:w="0" w:type="dxa"/>
                                </w:tblCellMar>
                              </w:tblPrEx>
                              <w:trPr>
                                <w:trHeight w:hRule="exact" w:val="624"/>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2005-2010</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17,303,996</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9,956,272</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7,455,632</w:t>
                                  </w:r>
                                </w:p>
                              </w:tc>
                            </w:tr>
                            <w:tr w:rsidR="000660FE">
                              <w:tblPrEx>
                                <w:tblCellMar>
                                  <w:top w:w="0" w:type="dxa"/>
                                  <w:bottom w:w="0" w:type="dxa"/>
                                </w:tblCellMar>
                              </w:tblPrEx>
                              <w:trPr>
                                <w:trHeight w:hRule="exact" w:val="643"/>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2010-2015</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17,191,452</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9,895,538</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7,245,701</w:t>
                                  </w:r>
                                </w:p>
                              </w:tc>
                            </w:tr>
                          </w:tbl>
                          <w:p w:rsidR="000660FE" w:rsidRDefault="000660FE">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5pt;margin-top:0;width:316.1pt;height:458.1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odrAIAAKs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" filled="f" stroked="f">
                <v:textbox style="mso-fit-shape-to-text:t" inset="0,0,0,0">
                  <w:txbxContent>
                    <w:p w:rsidR="000660FE" w:rsidRPr="000660FE" w:rsidRDefault="000660FE">
                      <w:pPr>
                        <w:pStyle w:val="Tablecaption10"/>
                        <w:shd w:val="clear" w:color="auto" w:fill="auto"/>
                        <w:rPr>
                          <w:lang w:val="es-ES"/>
                        </w:rPr>
                      </w:pPr>
                      <w:bookmarkStart w:id="10" w:name="bookmark8"/>
                      <w:r w:rsidRPr="000660FE">
                        <w:rPr>
                          <w:rStyle w:val="Tablecaption1Exact"/>
                          <w:b/>
                          <w:bCs/>
                          <w:lang w:val="es-ES"/>
                        </w:rPr>
                        <w:t>Tabla 1.Carga neta mundial de la desigualdad sanitaria (NBHiE) por sexo y período de tiempo.</w:t>
                      </w:r>
                      <w:bookmarkEnd w:id="10"/>
                    </w:p>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1834"/>
                        <w:gridCol w:w="1498"/>
                        <w:gridCol w:w="1507"/>
                      </w:tblGrid>
                      <w:tr w:rsidR="000660FE">
                        <w:tblPrEx>
                          <w:tblCellMar>
                            <w:top w:w="0" w:type="dxa"/>
                            <w:bottom w:w="0" w:type="dxa"/>
                          </w:tblCellMar>
                        </w:tblPrEx>
                        <w:trPr>
                          <w:trHeight w:hRule="exact" w:val="629"/>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Bold0"/>
                              </w:rPr>
                              <w:t>Tiempo</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Bold0"/>
                              </w:rPr>
                              <w:t>TOTAL 0-100</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Bold0"/>
                              </w:rPr>
                              <w:t>Mujeres</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Bold0"/>
                              </w:rPr>
                              <w:t>Hombres</w:t>
                            </w:r>
                          </w:p>
                        </w:tc>
                      </w:tr>
                      <w:tr w:rsidR="000660FE">
                        <w:tblPrEx>
                          <w:tblCellMar>
                            <w:top w:w="0" w:type="dxa"/>
                            <w:bottom w:w="0" w:type="dxa"/>
                          </w:tblCellMar>
                        </w:tblPrEx>
                        <w:trPr>
                          <w:trHeight w:hRule="exact" w:val="619"/>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1950-1955</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16,681,401</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8,748,999</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8,026,735</w:t>
                            </w:r>
                          </w:p>
                        </w:tc>
                      </w:tr>
                      <w:tr w:rsidR="000660FE">
                        <w:tblPrEx>
                          <w:tblCellMar>
                            <w:top w:w="0" w:type="dxa"/>
                            <w:bottom w:w="0" w:type="dxa"/>
                          </w:tblCellMar>
                        </w:tblPrEx>
                        <w:trPr>
                          <w:trHeight w:hRule="exact" w:val="624"/>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1955-1960</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18,395,604</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9,541,219</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8,931,102</w:t>
                            </w:r>
                          </w:p>
                        </w:tc>
                      </w:tr>
                      <w:tr w:rsidR="000660FE">
                        <w:tblPrEx>
                          <w:tblCellMar>
                            <w:top w:w="0" w:type="dxa"/>
                            <w:bottom w:w="0" w:type="dxa"/>
                          </w:tblCellMar>
                        </w:tblPrEx>
                        <w:trPr>
                          <w:trHeight w:hRule="exact" w:val="624"/>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1960-1965</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21,175,009</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10,948,638</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10,288,029</w:t>
                            </w:r>
                          </w:p>
                        </w:tc>
                      </w:tr>
                      <w:tr w:rsidR="000660FE">
                        <w:tblPrEx>
                          <w:tblCellMar>
                            <w:top w:w="0" w:type="dxa"/>
                            <w:bottom w:w="0" w:type="dxa"/>
                          </w:tblCellMar>
                        </w:tblPrEx>
                        <w:trPr>
                          <w:trHeight w:hRule="exact" w:val="619"/>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1965-1970</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16,709,251</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9,098,903</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7,672,956</w:t>
                            </w:r>
                          </w:p>
                        </w:tc>
                      </w:tr>
                      <w:tr w:rsidR="000660FE">
                        <w:tblPrEx>
                          <w:tblCellMar>
                            <w:top w:w="0" w:type="dxa"/>
                            <w:bottom w:w="0" w:type="dxa"/>
                          </w:tblCellMar>
                        </w:tblPrEx>
                        <w:trPr>
                          <w:trHeight w:hRule="exact" w:val="624"/>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1970-1975</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15,153,867</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7,689,206</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7,732,740</w:t>
                            </w:r>
                          </w:p>
                        </w:tc>
                      </w:tr>
                      <w:tr w:rsidR="000660FE">
                        <w:tblPrEx>
                          <w:tblCellMar>
                            <w:top w:w="0" w:type="dxa"/>
                            <w:bottom w:w="0" w:type="dxa"/>
                          </w:tblCellMar>
                        </w:tblPrEx>
                        <w:trPr>
                          <w:trHeight w:hRule="exact" w:val="624"/>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1975-1980</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15,227,555</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8,134,781</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7,143,317</w:t>
                            </w:r>
                          </w:p>
                        </w:tc>
                      </w:tr>
                      <w:tr w:rsidR="000660FE">
                        <w:tblPrEx>
                          <w:tblCellMar>
                            <w:top w:w="0" w:type="dxa"/>
                            <w:bottom w:w="0" w:type="dxa"/>
                          </w:tblCellMar>
                        </w:tblPrEx>
                        <w:trPr>
                          <w:trHeight w:hRule="exact" w:val="619"/>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1980-1985</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16,445,769</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8,895,507</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7,669,058</w:t>
                            </w:r>
                          </w:p>
                        </w:tc>
                      </w:tr>
                      <w:tr w:rsidR="000660FE">
                        <w:tblPrEx>
                          <w:tblCellMar>
                            <w:top w:w="0" w:type="dxa"/>
                            <w:bottom w:w="0" w:type="dxa"/>
                          </w:tblCellMar>
                        </w:tblPrEx>
                        <w:trPr>
                          <w:trHeight w:hRule="exact" w:val="624"/>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1985-1990</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16,183,740</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8,902,650</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7,438,241</w:t>
                            </w:r>
                          </w:p>
                        </w:tc>
                      </w:tr>
                      <w:tr w:rsidR="000660FE">
                        <w:tblPrEx>
                          <w:tblCellMar>
                            <w:top w:w="0" w:type="dxa"/>
                            <w:bottom w:w="0" w:type="dxa"/>
                          </w:tblCellMar>
                        </w:tblPrEx>
                        <w:trPr>
                          <w:trHeight w:hRule="exact" w:val="624"/>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1990-1995</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16,777,763</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9,426,281</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7,670,477</w:t>
                            </w:r>
                          </w:p>
                        </w:tc>
                      </w:tr>
                      <w:tr w:rsidR="000660FE">
                        <w:tblPrEx>
                          <w:tblCellMar>
                            <w:top w:w="0" w:type="dxa"/>
                            <w:bottom w:w="0" w:type="dxa"/>
                          </w:tblCellMar>
                        </w:tblPrEx>
                        <w:trPr>
                          <w:trHeight w:hRule="exact" w:val="619"/>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1995-2000</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18,573,806</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10,490,821</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8,252,536</w:t>
                            </w:r>
                          </w:p>
                        </w:tc>
                      </w:tr>
                      <w:tr w:rsidR="000660FE">
                        <w:tblPrEx>
                          <w:tblCellMar>
                            <w:top w:w="0" w:type="dxa"/>
                            <w:bottom w:w="0" w:type="dxa"/>
                          </w:tblCellMar>
                        </w:tblPrEx>
                        <w:trPr>
                          <w:trHeight w:hRule="exact" w:val="624"/>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2000-2005</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18,665,933</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10,629,583</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8,302,662</w:t>
                            </w:r>
                          </w:p>
                        </w:tc>
                      </w:tr>
                      <w:tr w:rsidR="000660FE">
                        <w:tblPrEx>
                          <w:tblCellMar>
                            <w:top w:w="0" w:type="dxa"/>
                            <w:bottom w:w="0" w:type="dxa"/>
                          </w:tblCellMar>
                        </w:tblPrEx>
                        <w:trPr>
                          <w:trHeight w:hRule="exact" w:val="624"/>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2005-2010</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17,303,996</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9,956,272</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7,455,632</w:t>
                            </w:r>
                          </w:p>
                        </w:tc>
                      </w:tr>
                      <w:tr w:rsidR="000660FE">
                        <w:tblPrEx>
                          <w:tblCellMar>
                            <w:top w:w="0" w:type="dxa"/>
                            <w:bottom w:w="0" w:type="dxa"/>
                          </w:tblCellMar>
                        </w:tblPrEx>
                        <w:trPr>
                          <w:trHeight w:hRule="exact" w:val="643"/>
                          <w:jc w:val="center"/>
                        </w:trPr>
                        <w:tc>
                          <w:tcPr>
                            <w:tcW w:w="1483" w:type="dxa"/>
                            <w:shd w:val="clear" w:color="auto" w:fill="FFFFFF"/>
                            <w:vAlign w:val="center"/>
                          </w:tcPr>
                          <w:p w:rsidR="000660FE" w:rsidRDefault="000660FE">
                            <w:pPr>
                              <w:pStyle w:val="Bodytext20"/>
                              <w:shd w:val="clear" w:color="auto" w:fill="auto"/>
                              <w:spacing w:after="0" w:line="244" w:lineRule="exact"/>
                              <w:ind w:left="180"/>
                            </w:pPr>
                            <w:r>
                              <w:rPr>
                                <w:rStyle w:val="Bodytext23"/>
                              </w:rPr>
                              <w:t>2010-2015</w:t>
                            </w:r>
                          </w:p>
                        </w:tc>
                        <w:tc>
                          <w:tcPr>
                            <w:tcW w:w="1834" w:type="dxa"/>
                            <w:shd w:val="clear" w:color="auto" w:fill="FFFFFF"/>
                            <w:vAlign w:val="center"/>
                          </w:tcPr>
                          <w:p w:rsidR="000660FE" w:rsidRDefault="000660FE">
                            <w:pPr>
                              <w:pStyle w:val="Bodytext20"/>
                              <w:shd w:val="clear" w:color="auto" w:fill="auto"/>
                              <w:spacing w:after="0" w:line="244" w:lineRule="exact"/>
                              <w:ind w:left="160"/>
                            </w:pPr>
                            <w:r>
                              <w:rPr>
                                <w:rStyle w:val="Bodytext23"/>
                              </w:rPr>
                              <w:t>17,191,452</w:t>
                            </w:r>
                          </w:p>
                        </w:tc>
                        <w:tc>
                          <w:tcPr>
                            <w:tcW w:w="1498" w:type="dxa"/>
                            <w:shd w:val="clear" w:color="auto" w:fill="FFFFFF"/>
                            <w:vAlign w:val="center"/>
                          </w:tcPr>
                          <w:p w:rsidR="000660FE" w:rsidRDefault="000660FE">
                            <w:pPr>
                              <w:pStyle w:val="Bodytext20"/>
                              <w:shd w:val="clear" w:color="auto" w:fill="auto"/>
                              <w:spacing w:after="0" w:line="244" w:lineRule="exact"/>
                              <w:ind w:left="180"/>
                            </w:pPr>
                            <w:r>
                              <w:rPr>
                                <w:rStyle w:val="Bodytext23"/>
                              </w:rPr>
                              <w:t>9,895,538</w:t>
                            </w:r>
                          </w:p>
                        </w:tc>
                        <w:tc>
                          <w:tcPr>
                            <w:tcW w:w="1507" w:type="dxa"/>
                            <w:shd w:val="clear" w:color="auto" w:fill="FFFFFF"/>
                            <w:vAlign w:val="center"/>
                          </w:tcPr>
                          <w:p w:rsidR="000660FE" w:rsidRDefault="000660FE">
                            <w:pPr>
                              <w:pStyle w:val="Bodytext20"/>
                              <w:shd w:val="clear" w:color="auto" w:fill="auto"/>
                              <w:spacing w:after="0" w:line="244" w:lineRule="exact"/>
                              <w:ind w:left="180"/>
                            </w:pPr>
                            <w:r>
                              <w:rPr>
                                <w:rStyle w:val="Bodytext23"/>
                              </w:rPr>
                              <w:t>7,245,701</w:t>
                            </w:r>
                          </w:p>
                        </w:tc>
                      </w:tr>
                    </w:tbl>
                    <w:p w:rsidR="000660FE" w:rsidRDefault="000660FE">
                      <w:pPr>
                        <w:rPr>
                          <w:sz w:val="2"/>
                          <w:szCs w:val="2"/>
                        </w:rPr>
                      </w:pPr>
                    </w:p>
                  </w:txbxContent>
                </v:textbox>
                <w10:wrap anchorx="margin" anchory="margin"/>
              </v:shape>
            </w:pict>
          </mc:Fallback>
        </mc:AlternateContent>
      </w: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496" w:lineRule="exact"/>
        <w:rPr>
          <w:lang w:val="es-ES"/>
        </w:rPr>
      </w:pPr>
    </w:p>
    <w:p w:rsidR="00144AC3" w:rsidRPr="000660FE" w:rsidRDefault="00144AC3">
      <w:pPr>
        <w:rPr>
          <w:sz w:val="2"/>
          <w:szCs w:val="2"/>
          <w:lang w:val="es-ES"/>
        </w:rPr>
        <w:sectPr w:rsidR="00144AC3" w:rsidRPr="000660FE">
          <w:pgSz w:w="11904" w:h="17486"/>
          <w:pgMar w:top="1220" w:right="1114" w:bottom="1220" w:left="869" w:header="0" w:footer="3" w:gutter="0"/>
          <w:cols w:space="720"/>
          <w:noEndnote/>
          <w:docGrid w:linePitch="360"/>
        </w:sectPr>
      </w:pPr>
    </w:p>
    <w:p w:rsidR="00144AC3" w:rsidRPr="000660FE" w:rsidRDefault="000660FE">
      <w:pPr>
        <w:pStyle w:val="Bodytext20"/>
        <w:shd w:val="clear" w:color="auto" w:fill="auto"/>
        <w:spacing w:after="0" w:line="312" w:lineRule="exact"/>
        <w:rPr>
          <w:lang w:val="es-ES"/>
        </w:rPr>
        <w:sectPr w:rsidR="00144AC3" w:rsidRPr="000660FE">
          <w:pgSz w:w="11904" w:h="17486"/>
          <w:pgMar w:top="1082" w:right="898" w:bottom="1082" w:left="864" w:header="0" w:footer="3" w:gutter="0"/>
          <w:cols w:space="720"/>
          <w:noEndnote/>
          <w:docGrid w:linePitch="360"/>
        </w:sectPr>
      </w:pPr>
      <w:r w:rsidRPr="000660FE">
        <w:rPr>
          <w:lang w:val="es-ES"/>
        </w:rPr>
        <w:lastRenderedPageBreak/>
        <w:t>Porlo que se refiere al indicador más comparable de RBHiE, los cuadros</w:t>
      </w:r>
      <w:hyperlink w:anchor="bookmark9" w:tooltip="Current Document">
        <w:r w:rsidRPr="000660FE">
          <w:rPr>
            <w:lang w:val="es-ES"/>
          </w:rPr>
          <w:t xml:space="preserve"> </w:t>
        </w:r>
        <w:r w:rsidRPr="000660FE">
          <w:rPr>
            <w:rStyle w:val="Bodytext21"/>
            <w:lang w:val="es-ES"/>
          </w:rPr>
          <w:t xml:space="preserve">2 </w:t>
        </w:r>
      </w:hyperlink>
      <w:r w:rsidRPr="000660FE">
        <w:rPr>
          <w:lang w:val="es-ES"/>
        </w:rPr>
        <w:t>y</w:t>
      </w:r>
      <w:hyperlink w:anchor="bookmark10" w:tooltip="Current Document">
        <w:r w:rsidRPr="000660FE">
          <w:rPr>
            <w:lang w:val="es-ES"/>
          </w:rPr>
          <w:t xml:space="preserve"> </w:t>
        </w:r>
        <w:r w:rsidRPr="000660FE">
          <w:rPr>
            <w:rStyle w:val="Bodytext21"/>
            <w:lang w:val="es-ES"/>
          </w:rPr>
          <w:t xml:space="preserve">2 </w:t>
        </w:r>
      </w:hyperlink>
      <w:r w:rsidRPr="000660FE">
        <w:rPr>
          <w:lang w:val="es-ES"/>
        </w:rPr>
        <w:t>muestran cómo estos niveles también aumentaron después de la Segunda Guerra Mundial y han fluctuado entre el 33 % y el 35 % (con máximos a mediados de los años 1970, mediados de la década de 1980 y a lo largo de la década de 1990), disminuyendo en los últimos 10 años hasta alcanzar niveles cercanos al 30 %.Una vez más, estas cifras son aproximadamente un 50 % más altas en el caso de las mujeres (más recientemente, el 37 %) que en el de los hombres (más recientemente, el 24 %).</w:t>
      </w:r>
    </w:p>
    <w:p w:rsidR="00144AC3" w:rsidRPr="000660FE" w:rsidRDefault="00C461B8">
      <w:pPr>
        <w:spacing w:line="360" w:lineRule="exact"/>
        <w:rPr>
          <w:lang w:val="es-ES"/>
        </w:rPr>
      </w:pPr>
      <w:r>
        <w:rPr>
          <w:noProof/>
          <w:lang w:val="en-GB" w:eastAsia="en-GB" w:bidi="ar-SA"/>
        </w:rPr>
        <w:lastRenderedPageBreak/>
        <mc:AlternateContent>
          <mc:Choice Requires="wps">
            <w:drawing>
              <wp:anchor distT="0" distB="0" distL="63500" distR="63500" simplePos="0" relativeHeight="251657729" behindDoc="0" locked="0" layoutInCell="1" allowOverlap="1">
                <wp:simplePos x="0" y="0"/>
                <wp:positionH relativeFrom="margin">
                  <wp:posOffset>635</wp:posOffset>
                </wp:positionH>
                <wp:positionV relativeFrom="margin">
                  <wp:posOffset>0</wp:posOffset>
                </wp:positionV>
                <wp:extent cx="3544570" cy="5818505"/>
                <wp:effectExtent l="0" t="3175"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581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Pr="000660FE" w:rsidRDefault="000660FE">
                            <w:pPr>
                              <w:pStyle w:val="Tablecaption10"/>
                              <w:shd w:val="clear" w:color="auto" w:fill="auto"/>
                              <w:rPr>
                                <w:lang w:val="es-ES"/>
                              </w:rPr>
                            </w:pPr>
                            <w:bookmarkStart w:id="11" w:name="bookmark9"/>
                            <w:r w:rsidRPr="000660FE">
                              <w:rPr>
                                <w:rStyle w:val="Tablecaption1Exact"/>
                                <w:b/>
                                <w:bCs/>
                                <w:lang w:val="es-ES"/>
                              </w:rPr>
                              <w:t>Tabla 2.Carga relativa mundial de la desigualdad sanitaria (RBHiE) por sexo y período de tiempo.</w:t>
                            </w:r>
                            <w:bookmarkEnd w:id="11"/>
                          </w:p>
                          <w:tbl>
                            <w:tblPr>
                              <w:tblOverlap w:val="never"/>
                              <w:tblW w:w="0" w:type="auto"/>
                              <w:jc w:val="center"/>
                              <w:tblLayout w:type="fixed"/>
                              <w:tblCellMar>
                                <w:left w:w="10" w:type="dxa"/>
                                <w:right w:w="10" w:type="dxa"/>
                              </w:tblCellMar>
                              <w:tblLook w:val="0000" w:firstRow="0" w:lastRow="0" w:firstColumn="0" w:lastColumn="0" w:noHBand="0" w:noVBand="0"/>
                            </w:tblPr>
                            <w:tblGrid>
                              <w:gridCol w:w="1478"/>
                              <w:gridCol w:w="1838"/>
                              <w:gridCol w:w="1166"/>
                              <w:gridCol w:w="1099"/>
                            </w:tblGrid>
                            <w:tr w:rsidR="000660FE">
                              <w:tblPrEx>
                                <w:tblCellMar>
                                  <w:top w:w="0" w:type="dxa"/>
                                  <w:bottom w:w="0" w:type="dxa"/>
                                </w:tblCellMar>
                              </w:tblPrEx>
                              <w:trPr>
                                <w:trHeight w:hRule="exact" w:val="629"/>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Bold0"/>
                                    </w:rPr>
                                    <w:t>Tiempo</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Bold0"/>
                                    </w:rPr>
                                    <w:t>TOTAL 0-100</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Bold0"/>
                                    </w:rPr>
                                    <w:t>Mujeres</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Bold0"/>
                                    </w:rPr>
                                    <w:t>Hombres</w:t>
                                  </w:r>
                                </w:p>
                              </w:tc>
                            </w:tr>
                            <w:tr w:rsidR="000660FE">
                              <w:tblPrEx>
                                <w:tblCellMar>
                                  <w:top w:w="0" w:type="dxa"/>
                                  <w:bottom w:w="0" w:type="dxa"/>
                                </w:tblCellMar>
                              </w:tblPrEx>
                              <w:trPr>
                                <w:trHeight w:hRule="exact" w:val="619"/>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1950-1955</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33,13 %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36,00 %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30,25 %</w:t>
                                  </w:r>
                                </w:p>
                              </w:tc>
                            </w:tr>
                            <w:tr w:rsidR="000660FE">
                              <w:tblPrEx>
                                <w:tblCellMar>
                                  <w:top w:w="0" w:type="dxa"/>
                                  <w:bottom w:w="0" w:type="dxa"/>
                                </w:tblCellMar>
                              </w:tblPrEx>
                              <w:trPr>
                                <w:trHeight w:hRule="exact" w:val="624"/>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1955-1960</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36,66 %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39,55 %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33,77 %</w:t>
                                  </w:r>
                                </w:p>
                              </w:tc>
                            </w:tr>
                            <w:tr w:rsidR="000660FE">
                              <w:tblPrEx>
                                <w:tblCellMar>
                                  <w:top w:w="0" w:type="dxa"/>
                                  <w:bottom w:w="0" w:type="dxa"/>
                                </w:tblCellMar>
                              </w:tblPrEx>
                              <w:trPr>
                                <w:trHeight w:hRule="exact" w:val="624"/>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1960-1965</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41,46 %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44,59 %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38,33 %</w:t>
                                  </w:r>
                                </w:p>
                              </w:tc>
                            </w:tr>
                            <w:tr w:rsidR="000660FE">
                              <w:tblPrEx>
                                <w:tblCellMar>
                                  <w:top w:w="0" w:type="dxa"/>
                                  <w:bottom w:w="0" w:type="dxa"/>
                                </w:tblCellMar>
                              </w:tblPrEx>
                              <w:trPr>
                                <w:trHeight w:hRule="exact" w:val="619"/>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1965-1970</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35,60 %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40,36 %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30,83 %</w:t>
                                  </w:r>
                                </w:p>
                              </w:tc>
                            </w:tr>
                            <w:tr w:rsidR="000660FE">
                              <w:tblPrEx>
                                <w:tblCellMar>
                                  <w:top w:w="0" w:type="dxa"/>
                                  <w:bottom w:w="0" w:type="dxa"/>
                                </w:tblCellMar>
                              </w:tblPrEx>
                              <w:trPr>
                                <w:trHeight w:hRule="exact" w:val="624"/>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1970-1975</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33,27 %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34,72 %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31,82 %</w:t>
                                  </w:r>
                                </w:p>
                              </w:tc>
                            </w:tr>
                            <w:tr w:rsidR="000660FE">
                              <w:tblPrEx>
                                <w:tblCellMar>
                                  <w:top w:w="0" w:type="dxa"/>
                                  <w:bottom w:w="0" w:type="dxa"/>
                                </w:tblCellMar>
                              </w:tblPrEx>
                              <w:trPr>
                                <w:trHeight w:hRule="exact" w:val="624"/>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1975-1980</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33,58 %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37,46 %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29,71 %</w:t>
                                  </w:r>
                                </w:p>
                              </w:tc>
                            </w:tr>
                            <w:tr w:rsidR="000660FE">
                              <w:tblPrEx>
                                <w:tblCellMar>
                                  <w:top w:w="0" w:type="dxa"/>
                                  <w:bottom w:w="0" w:type="dxa"/>
                                </w:tblCellMar>
                              </w:tblPrEx>
                              <w:trPr>
                                <w:trHeight w:hRule="exact" w:val="619"/>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1980-1985</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35,73 %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40,36 %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31,09 %</w:t>
                                  </w:r>
                                </w:p>
                              </w:tc>
                            </w:tr>
                            <w:tr w:rsidR="000660FE">
                              <w:tblPrEx>
                                <w:tblCellMar>
                                  <w:top w:w="0" w:type="dxa"/>
                                  <w:bottom w:w="0" w:type="dxa"/>
                                </w:tblCellMar>
                              </w:tblPrEx>
                              <w:trPr>
                                <w:trHeight w:hRule="exact" w:val="624"/>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1985-1990</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34,13 %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38,95 %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29,31 %</w:t>
                                  </w:r>
                                </w:p>
                              </w:tc>
                            </w:tr>
                            <w:tr w:rsidR="000660FE">
                              <w:tblPrEx>
                                <w:tblCellMar>
                                  <w:top w:w="0" w:type="dxa"/>
                                  <w:bottom w:w="0" w:type="dxa"/>
                                </w:tblCellMar>
                              </w:tblPrEx>
                              <w:trPr>
                                <w:trHeight w:hRule="exact" w:val="624"/>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1990-1995</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34,39 %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39,93 %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28,85 %</w:t>
                                  </w:r>
                                </w:p>
                              </w:tc>
                            </w:tr>
                            <w:tr w:rsidR="000660FE">
                              <w:tblPrEx>
                                <w:tblCellMar>
                                  <w:top w:w="0" w:type="dxa"/>
                                  <w:bottom w:w="0" w:type="dxa"/>
                                </w:tblCellMar>
                              </w:tblPrEx>
                              <w:trPr>
                                <w:trHeight w:hRule="exact" w:val="619"/>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1995-2000</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36,61 %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43,16 %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30,07 %</w:t>
                                  </w:r>
                                </w:p>
                              </w:tc>
                            </w:tr>
                            <w:tr w:rsidR="000660FE">
                              <w:tblPrEx>
                                <w:tblCellMar>
                                  <w:top w:w="0" w:type="dxa"/>
                                  <w:bottom w:w="0" w:type="dxa"/>
                                </w:tblCellMar>
                              </w:tblPrEx>
                              <w:trPr>
                                <w:trHeight w:hRule="exact" w:val="624"/>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2000-2005</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36,04 %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42,48 %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29,59 %</w:t>
                                  </w:r>
                                </w:p>
                              </w:tc>
                            </w:tr>
                            <w:tr w:rsidR="000660FE">
                              <w:tblPrEx>
                                <w:tblCellMar>
                                  <w:top w:w="0" w:type="dxa"/>
                                  <w:bottom w:w="0" w:type="dxa"/>
                                </w:tblCellMar>
                              </w:tblPrEx>
                              <w:trPr>
                                <w:trHeight w:hRule="exact" w:val="624"/>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2005-2010</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32,60 %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39,25 %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25,96 %</w:t>
                                  </w:r>
                                </w:p>
                              </w:tc>
                            </w:tr>
                            <w:tr w:rsidR="000660FE">
                              <w:tblPrEx>
                                <w:tblCellMar>
                                  <w:top w:w="0" w:type="dxa"/>
                                  <w:bottom w:w="0" w:type="dxa"/>
                                </w:tblCellMar>
                              </w:tblPrEx>
                              <w:trPr>
                                <w:trHeight w:hRule="exact" w:val="643"/>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2010-2015</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31,11 %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37,88 %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24,35 %</w:t>
                                  </w:r>
                                </w:p>
                              </w:tc>
                            </w:tr>
                          </w:tbl>
                          <w:p w:rsidR="000660FE" w:rsidRDefault="000660FE">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05pt;margin-top:0;width:279.1pt;height:458.1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tarwIAALI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" filled="f" stroked="f">
                <v:textbox style="mso-fit-shape-to-text:t" inset="0,0,0,0">
                  <w:txbxContent>
                    <w:p w:rsidR="000660FE" w:rsidRPr="000660FE" w:rsidRDefault="000660FE">
                      <w:pPr>
                        <w:pStyle w:val="Tablecaption10"/>
                        <w:shd w:val="clear" w:color="auto" w:fill="auto"/>
                        <w:rPr>
                          <w:lang w:val="es-ES"/>
                        </w:rPr>
                      </w:pPr>
                      <w:bookmarkStart w:id="12" w:name="bookmark9"/>
                      <w:r w:rsidRPr="000660FE">
                        <w:rPr>
                          <w:rStyle w:val="Tablecaption1Exact"/>
                          <w:b/>
                          <w:bCs/>
                          <w:lang w:val="es-ES"/>
                        </w:rPr>
                        <w:t>Tabla 2.Carga relativa mundial de la desigualdad sanitaria (RBHiE) por sexo y período de tiempo.</w:t>
                      </w:r>
                      <w:bookmarkEnd w:id="12"/>
                    </w:p>
                    <w:tbl>
                      <w:tblPr>
                        <w:tblOverlap w:val="never"/>
                        <w:tblW w:w="0" w:type="auto"/>
                        <w:jc w:val="center"/>
                        <w:tblLayout w:type="fixed"/>
                        <w:tblCellMar>
                          <w:left w:w="10" w:type="dxa"/>
                          <w:right w:w="10" w:type="dxa"/>
                        </w:tblCellMar>
                        <w:tblLook w:val="0000" w:firstRow="0" w:lastRow="0" w:firstColumn="0" w:lastColumn="0" w:noHBand="0" w:noVBand="0"/>
                      </w:tblPr>
                      <w:tblGrid>
                        <w:gridCol w:w="1478"/>
                        <w:gridCol w:w="1838"/>
                        <w:gridCol w:w="1166"/>
                        <w:gridCol w:w="1099"/>
                      </w:tblGrid>
                      <w:tr w:rsidR="000660FE">
                        <w:tblPrEx>
                          <w:tblCellMar>
                            <w:top w:w="0" w:type="dxa"/>
                            <w:bottom w:w="0" w:type="dxa"/>
                          </w:tblCellMar>
                        </w:tblPrEx>
                        <w:trPr>
                          <w:trHeight w:hRule="exact" w:val="629"/>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Bold0"/>
                              </w:rPr>
                              <w:t>Tiempo</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Bold0"/>
                              </w:rPr>
                              <w:t>TOTAL 0-100</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Bold0"/>
                              </w:rPr>
                              <w:t>Mujeres</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Bold0"/>
                              </w:rPr>
                              <w:t>Hombres</w:t>
                            </w:r>
                          </w:p>
                        </w:tc>
                      </w:tr>
                      <w:tr w:rsidR="000660FE">
                        <w:tblPrEx>
                          <w:tblCellMar>
                            <w:top w:w="0" w:type="dxa"/>
                            <w:bottom w:w="0" w:type="dxa"/>
                          </w:tblCellMar>
                        </w:tblPrEx>
                        <w:trPr>
                          <w:trHeight w:hRule="exact" w:val="619"/>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1950-1955</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33,13 %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36,00 %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30,25 %</w:t>
                            </w:r>
                          </w:p>
                        </w:tc>
                      </w:tr>
                      <w:tr w:rsidR="000660FE">
                        <w:tblPrEx>
                          <w:tblCellMar>
                            <w:top w:w="0" w:type="dxa"/>
                            <w:bottom w:w="0" w:type="dxa"/>
                          </w:tblCellMar>
                        </w:tblPrEx>
                        <w:trPr>
                          <w:trHeight w:hRule="exact" w:val="624"/>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1955-1960</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36,66 %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39,55 %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33,77 %</w:t>
                            </w:r>
                          </w:p>
                        </w:tc>
                      </w:tr>
                      <w:tr w:rsidR="000660FE">
                        <w:tblPrEx>
                          <w:tblCellMar>
                            <w:top w:w="0" w:type="dxa"/>
                            <w:bottom w:w="0" w:type="dxa"/>
                          </w:tblCellMar>
                        </w:tblPrEx>
                        <w:trPr>
                          <w:trHeight w:hRule="exact" w:val="624"/>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1960-1965</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41,46 %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44,59 %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38,33 %</w:t>
                            </w:r>
                          </w:p>
                        </w:tc>
                      </w:tr>
                      <w:tr w:rsidR="000660FE">
                        <w:tblPrEx>
                          <w:tblCellMar>
                            <w:top w:w="0" w:type="dxa"/>
                            <w:bottom w:w="0" w:type="dxa"/>
                          </w:tblCellMar>
                        </w:tblPrEx>
                        <w:trPr>
                          <w:trHeight w:hRule="exact" w:val="619"/>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1965-1970</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35,60 %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40,36 %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30,83 %</w:t>
                            </w:r>
                          </w:p>
                        </w:tc>
                      </w:tr>
                      <w:tr w:rsidR="000660FE">
                        <w:tblPrEx>
                          <w:tblCellMar>
                            <w:top w:w="0" w:type="dxa"/>
                            <w:bottom w:w="0" w:type="dxa"/>
                          </w:tblCellMar>
                        </w:tblPrEx>
                        <w:trPr>
                          <w:trHeight w:hRule="exact" w:val="624"/>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1970-1975</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33,27 %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34,72 %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31,82 %</w:t>
                            </w:r>
                          </w:p>
                        </w:tc>
                      </w:tr>
                      <w:tr w:rsidR="000660FE">
                        <w:tblPrEx>
                          <w:tblCellMar>
                            <w:top w:w="0" w:type="dxa"/>
                            <w:bottom w:w="0" w:type="dxa"/>
                          </w:tblCellMar>
                        </w:tblPrEx>
                        <w:trPr>
                          <w:trHeight w:hRule="exact" w:val="624"/>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1975-1980</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33,58 %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37,46 %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29,71 %</w:t>
                            </w:r>
                          </w:p>
                        </w:tc>
                      </w:tr>
                      <w:tr w:rsidR="000660FE">
                        <w:tblPrEx>
                          <w:tblCellMar>
                            <w:top w:w="0" w:type="dxa"/>
                            <w:bottom w:w="0" w:type="dxa"/>
                          </w:tblCellMar>
                        </w:tblPrEx>
                        <w:trPr>
                          <w:trHeight w:hRule="exact" w:val="619"/>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1980-1985</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35,73 %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40,36 %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31,09 %</w:t>
                            </w:r>
                          </w:p>
                        </w:tc>
                      </w:tr>
                      <w:tr w:rsidR="000660FE">
                        <w:tblPrEx>
                          <w:tblCellMar>
                            <w:top w:w="0" w:type="dxa"/>
                            <w:bottom w:w="0" w:type="dxa"/>
                          </w:tblCellMar>
                        </w:tblPrEx>
                        <w:trPr>
                          <w:trHeight w:hRule="exact" w:val="624"/>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1985-1990</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34,13 %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38,95 %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29,31 %</w:t>
                            </w:r>
                          </w:p>
                        </w:tc>
                      </w:tr>
                      <w:tr w:rsidR="000660FE">
                        <w:tblPrEx>
                          <w:tblCellMar>
                            <w:top w:w="0" w:type="dxa"/>
                            <w:bottom w:w="0" w:type="dxa"/>
                          </w:tblCellMar>
                        </w:tblPrEx>
                        <w:trPr>
                          <w:trHeight w:hRule="exact" w:val="624"/>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1990-1995</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34,39 %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39,93 %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28,85 %</w:t>
                            </w:r>
                          </w:p>
                        </w:tc>
                      </w:tr>
                      <w:tr w:rsidR="000660FE">
                        <w:tblPrEx>
                          <w:tblCellMar>
                            <w:top w:w="0" w:type="dxa"/>
                            <w:bottom w:w="0" w:type="dxa"/>
                          </w:tblCellMar>
                        </w:tblPrEx>
                        <w:trPr>
                          <w:trHeight w:hRule="exact" w:val="619"/>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1995-2000</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36,61 %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43,16 %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30,07 %</w:t>
                            </w:r>
                          </w:p>
                        </w:tc>
                      </w:tr>
                      <w:tr w:rsidR="000660FE">
                        <w:tblPrEx>
                          <w:tblCellMar>
                            <w:top w:w="0" w:type="dxa"/>
                            <w:bottom w:w="0" w:type="dxa"/>
                          </w:tblCellMar>
                        </w:tblPrEx>
                        <w:trPr>
                          <w:trHeight w:hRule="exact" w:val="624"/>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2000-2005</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36,04 %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42,48 %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29,59 %</w:t>
                            </w:r>
                          </w:p>
                        </w:tc>
                      </w:tr>
                      <w:tr w:rsidR="000660FE">
                        <w:tblPrEx>
                          <w:tblCellMar>
                            <w:top w:w="0" w:type="dxa"/>
                            <w:bottom w:w="0" w:type="dxa"/>
                          </w:tblCellMar>
                        </w:tblPrEx>
                        <w:trPr>
                          <w:trHeight w:hRule="exact" w:val="624"/>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2005-2010</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32,60 %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39,25 %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25,96 %</w:t>
                            </w:r>
                          </w:p>
                        </w:tc>
                      </w:tr>
                      <w:tr w:rsidR="000660FE">
                        <w:tblPrEx>
                          <w:tblCellMar>
                            <w:top w:w="0" w:type="dxa"/>
                            <w:bottom w:w="0" w:type="dxa"/>
                          </w:tblCellMar>
                        </w:tblPrEx>
                        <w:trPr>
                          <w:trHeight w:hRule="exact" w:val="643"/>
                          <w:jc w:val="center"/>
                        </w:trPr>
                        <w:tc>
                          <w:tcPr>
                            <w:tcW w:w="1478" w:type="dxa"/>
                            <w:shd w:val="clear" w:color="auto" w:fill="FFFFFF"/>
                            <w:vAlign w:val="center"/>
                          </w:tcPr>
                          <w:p w:rsidR="000660FE" w:rsidRDefault="000660FE">
                            <w:pPr>
                              <w:pStyle w:val="Bodytext20"/>
                              <w:shd w:val="clear" w:color="auto" w:fill="auto"/>
                              <w:spacing w:after="0" w:line="244" w:lineRule="exact"/>
                              <w:ind w:left="180"/>
                            </w:pPr>
                            <w:r>
                              <w:rPr>
                                <w:rStyle w:val="Bodytext23"/>
                              </w:rPr>
                              <w:t>2010-2015</w:t>
                            </w:r>
                          </w:p>
                        </w:tc>
                        <w:tc>
                          <w:tcPr>
                            <w:tcW w:w="1838" w:type="dxa"/>
                            <w:shd w:val="clear" w:color="auto" w:fill="FFFFFF"/>
                            <w:vAlign w:val="center"/>
                          </w:tcPr>
                          <w:p w:rsidR="000660FE" w:rsidRDefault="000660FE">
                            <w:pPr>
                              <w:pStyle w:val="Bodytext20"/>
                              <w:shd w:val="clear" w:color="auto" w:fill="auto"/>
                              <w:spacing w:after="0" w:line="244" w:lineRule="exact"/>
                              <w:ind w:left="160"/>
                            </w:pPr>
                            <w:r>
                              <w:rPr>
                                <w:rStyle w:val="Bodytext23"/>
                              </w:rPr>
                              <w:t>31,11 %</w:t>
                            </w:r>
                          </w:p>
                        </w:tc>
                        <w:tc>
                          <w:tcPr>
                            <w:tcW w:w="1166" w:type="dxa"/>
                            <w:shd w:val="clear" w:color="auto" w:fill="FFFFFF"/>
                            <w:vAlign w:val="center"/>
                          </w:tcPr>
                          <w:p w:rsidR="000660FE" w:rsidRDefault="000660FE">
                            <w:pPr>
                              <w:pStyle w:val="Bodytext20"/>
                              <w:shd w:val="clear" w:color="auto" w:fill="auto"/>
                              <w:spacing w:after="0" w:line="244" w:lineRule="exact"/>
                              <w:ind w:left="160"/>
                            </w:pPr>
                            <w:r>
                              <w:rPr>
                                <w:rStyle w:val="Bodytext23"/>
                              </w:rPr>
                              <w:t>37,88 %</w:t>
                            </w:r>
                          </w:p>
                        </w:tc>
                        <w:tc>
                          <w:tcPr>
                            <w:tcW w:w="1099" w:type="dxa"/>
                            <w:shd w:val="clear" w:color="auto" w:fill="FFFFFF"/>
                            <w:vAlign w:val="center"/>
                          </w:tcPr>
                          <w:p w:rsidR="000660FE" w:rsidRDefault="000660FE">
                            <w:pPr>
                              <w:pStyle w:val="Bodytext20"/>
                              <w:shd w:val="clear" w:color="auto" w:fill="auto"/>
                              <w:spacing w:after="0" w:line="244" w:lineRule="exact"/>
                              <w:ind w:left="160"/>
                            </w:pPr>
                            <w:r>
                              <w:rPr>
                                <w:rStyle w:val="Bodytext23"/>
                              </w:rPr>
                              <w:t>24,35 %</w:t>
                            </w:r>
                          </w:p>
                        </w:tc>
                      </w:tr>
                    </w:tbl>
                    <w:p w:rsidR="000660FE" w:rsidRDefault="000660FE">
                      <w:pPr>
                        <w:rPr>
                          <w:sz w:val="2"/>
                          <w:szCs w:val="2"/>
                        </w:rPr>
                      </w:pPr>
                    </w:p>
                  </w:txbxContent>
                </v:textbox>
                <w10:wrap anchorx="margin" anchory="margin"/>
              </v:shape>
            </w:pict>
          </mc:Fallback>
        </mc:AlternateContent>
      </w: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360" w:lineRule="exact"/>
        <w:rPr>
          <w:lang w:val="es-ES"/>
        </w:rPr>
      </w:pPr>
    </w:p>
    <w:p w:rsidR="00144AC3" w:rsidRPr="000660FE" w:rsidRDefault="00144AC3">
      <w:pPr>
        <w:spacing w:line="496" w:lineRule="exact"/>
        <w:rPr>
          <w:lang w:val="es-ES"/>
        </w:rPr>
      </w:pPr>
    </w:p>
    <w:p w:rsidR="00144AC3" w:rsidRPr="000660FE" w:rsidRDefault="00144AC3">
      <w:pPr>
        <w:rPr>
          <w:sz w:val="2"/>
          <w:szCs w:val="2"/>
          <w:lang w:val="es-ES"/>
        </w:rPr>
        <w:sectPr w:rsidR="00144AC3" w:rsidRPr="000660FE">
          <w:pgSz w:w="11904" w:h="17486"/>
          <w:pgMar w:top="1220" w:right="1114" w:bottom="1220" w:left="869" w:header="0" w:footer="3" w:gutter="0"/>
          <w:cols w:space="720"/>
          <w:noEndnote/>
          <w:docGrid w:linePitch="360"/>
        </w:sectPr>
      </w:pPr>
    </w:p>
    <w:p w:rsidR="00144AC3" w:rsidRPr="000660FE" w:rsidRDefault="00144AC3">
      <w:pPr>
        <w:spacing w:line="49" w:lineRule="exact"/>
        <w:rPr>
          <w:sz w:val="4"/>
          <w:szCs w:val="4"/>
          <w:lang w:val="es-ES"/>
        </w:rPr>
      </w:pPr>
    </w:p>
    <w:p w:rsidR="00144AC3" w:rsidRPr="000660FE" w:rsidRDefault="00144AC3">
      <w:pPr>
        <w:rPr>
          <w:sz w:val="2"/>
          <w:szCs w:val="2"/>
          <w:lang w:val="es-ES"/>
        </w:rPr>
        <w:sectPr w:rsidR="00144AC3" w:rsidRPr="000660FE">
          <w:footerReference w:type="even" r:id="rId29"/>
          <w:footerReference w:type="default" r:id="rId30"/>
          <w:footerReference w:type="first" r:id="rId31"/>
          <w:pgSz w:w="11904" w:h="17486"/>
          <w:pgMar w:top="897" w:right="0" w:bottom="1701" w:left="0" w:header="0" w:footer="3" w:gutter="0"/>
          <w:cols w:space="720"/>
          <w:noEndnote/>
          <w:titlePg/>
          <w:docGrid w:linePitch="360"/>
        </w:sectPr>
      </w:pPr>
    </w:p>
    <w:p w:rsidR="00144AC3" w:rsidRPr="000660FE" w:rsidRDefault="000660FE">
      <w:pPr>
        <w:pStyle w:val="Bodytext20"/>
        <w:shd w:val="clear" w:color="auto" w:fill="auto"/>
        <w:spacing w:after="204" w:line="317" w:lineRule="exact"/>
        <w:rPr>
          <w:lang w:val="es-ES"/>
        </w:rPr>
      </w:pPr>
      <w:r w:rsidRPr="000660FE">
        <w:rPr>
          <w:lang w:val="es-ES"/>
        </w:rPr>
        <w:t>La distribución mundial de la carga relativa de la desigualdad en materia de salud está representada en el siguiente vídeo para el período analizado, 1950-2015:equimo.org.</w:t>
      </w:r>
      <w:hyperlink r:id="rId32" w:history="1">
        <w:r w:rsidRPr="000660FE">
          <w:rPr>
            <w:rStyle w:val="Bodytext21"/>
            <w:lang w:val="es-ES"/>
          </w:rPr>
          <w:t xml:space="preserve">«Equity in the XXIst century» </w:t>
        </w:r>
        <w:r w:rsidRPr="000660FE">
          <w:rPr>
            <w:rStyle w:val="Bodytext2Italic0"/>
            <w:lang w:val="es-ES"/>
          </w:rPr>
          <w:t>&lt; https://</w:t>
        </w:r>
      </w:hyperlink>
      <w:r w:rsidRPr="000660FE">
        <w:rPr>
          <w:rStyle w:val="Bodytext2Italic0"/>
          <w:lang w:val="es-ES"/>
        </w:rPr>
        <w:t xml:space="preserve"> </w:t>
      </w:r>
      <w:hyperlink r:id="rId33" w:history="1">
        <w:r w:rsidRPr="000660FE">
          <w:rPr>
            <w:rStyle w:val="Bodytext2Italic0"/>
            <w:lang w:val="es-ES"/>
          </w:rPr>
          <w:t>youtu.be/TdoPJrNYJdU</w:t>
        </w:r>
        <w:r w:rsidRPr="000660FE">
          <w:rPr>
            <w:rStyle w:val="Bodytext24"/>
            <w:lang w:val="es-ES"/>
          </w:rPr>
          <w:t>&gt;</w:t>
        </w:r>
      </w:hyperlink>
      <w:r w:rsidRPr="000660FE">
        <w:rPr>
          <w:lang w:val="es-ES"/>
        </w:rPr>
        <w:t>.</w:t>
      </w:r>
    </w:p>
    <w:p w:rsidR="00144AC3" w:rsidRPr="000660FE" w:rsidRDefault="000660FE">
      <w:pPr>
        <w:pStyle w:val="Bodytext20"/>
        <w:shd w:val="clear" w:color="auto" w:fill="auto"/>
        <w:spacing w:after="518" w:line="312" w:lineRule="exact"/>
        <w:rPr>
          <w:lang w:val="es-ES"/>
        </w:rPr>
      </w:pPr>
      <w:bookmarkStart w:id="13" w:name="bookmark10"/>
      <w:r w:rsidRPr="000660FE">
        <w:rPr>
          <w:lang w:val="es-ES"/>
        </w:rPr>
        <w:t>Muestra cómo afectó la mayor carga de desigualdad sanitaria a todo el África subsahariana y Yemen, Pakistán, Afganistán y Papúa Nueva Guinea, con grandes variaciones en África meridional (debido al SIDA) y la antigua Unión Soviética en la década de 1990, y una disminución significativa en China desde la década de 1980.También muestra cómo algunas regiones eran nulas o tenían una carga relativa muy baja de in</w:t>
      </w:r>
      <w:r>
        <w:rPr>
          <w:lang w:val="es-ES"/>
        </w:rPr>
        <w:t>equidad en salud</w:t>
      </w:r>
      <w:r w:rsidRPr="000660FE">
        <w:rPr>
          <w:lang w:val="es-ES"/>
        </w:rPr>
        <w:t xml:space="preserve"> en comparación con las tasas globales de HRS.Además de los modelos HRS, son las economías prósperas de la región septentrional y del cono sur de América, la mayoría de la Unión Europea, Turquía, Japón, Australia y Nueva Zelanda, es decir, los países de renta alta de la OCDE (excluidas las economías petroleras de Oriente Medio).</w:t>
      </w:r>
      <w:bookmarkEnd w:id="13"/>
    </w:p>
    <w:p w:rsidR="00144AC3" w:rsidRDefault="00C461B8">
      <w:pPr>
        <w:framePr w:h="1714" w:wrap="notBeside" w:vAnchor="text" w:hAnchor="text" w:xAlign="center" w:y="1"/>
        <w:jc w:val="center"/>
        <w:rPr>
          <w:sz w:val="2"/>
          <w:szCs w:val="2"/>
        </w:rPr>
      </w:pPr>
      <w:r>
        <w:rPr>
          <w:noProof/>
          <w:lang w:val="en-GB" w:eastAsia="en-GB" w:bidi="ar-SA"/>
        </w:rPr>
        <w:drawing>
          <wp:inline distT="0" distB="0" distL="0" distR="0">
            <wp:extent cx="2857500" cy="1092200"/>
            <wp:effectExtent l="0" t="0" r="0" b="0"/>
            <wp:docPr id="23"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0" cy="1092200"/>
                    </a:xfrm>
                    <a:prstGeom prst="rect">
                      <a:avLst/>
                    </a:prstGeom>
                    <a:noFill/>
                    <a:ln>
                      <a:noFill/>
                    </a:ln>
                  </pic:spPr>
                </pic:pic>
              </a:graphicData>
            </a:graphic>
          </wp:inline>
        </w:drawing>
      </w:r>
    </w:p>
    <w:p w:rsidR="00144AC3" w:rsidRPr="000660FE" w:rsidRDefault="000660FE">
      <w:pPr>
        <w:pStyle w:val="Picturecaption10"/>
        <w:framePr w:h="1714" w:wrap="notBeside" w:vAnchor="text" w:hAnchor="text" w:xAlign="center" w:y="1"/>
        <w:shd w:val="clear" w:color="auto" w:fill="auto"/>
        <w:rPr>
          <w:lang w:val="es-ES"/>
        </w:rPr>
      </w:pPr>
      <w:r w:rsidRPr="000660FE">
        <w:rPr>
          <w:rStyle w:val="Picturecaption1Bold"/>
          <w:lang w:val="es-ES"/>
        </w:rPr>
        <w:t>Gráfico 2.</w:t>
      </w:r>
      <w:r w:rsidRPr="000660FE">
        <w:rPr>
          <w:lang w:val="es-ES"/>
        </w:rPr>
        <w:t>Carga</w:t>
      </w:r>
      <w:r w:rsidRPr="000660FE">
        <w:rPr>
          <w:rStyle w:val="Picturecaption1Bold"/>
          <w:lang w:val="es-ES"/>
        </w:rPr>
        <w:t>relativa de la desigualdad en materia de salud entre 2010 y 2015 años, todas las edades y sexos.</w:t>
      </w:r>
    </w:p>
    <w:p w:rsidR="00144AC3" w:rsidRPr="000660FE" w:rsidRDefault="00144AC3">
      <w:pPr>
        <w:rPr>
          <w:sz w:val="2"/>
          <w:szCs w:val="2"/>
          <w:lang w:val="es-ES"/>
        </w:rPr>
      </w:pPr>
    </w:p>
    <w:p w:rsidR="00144AC3" w:rsidRPr="000660FE" w:rsidRDefault="000660FE">
      <w:pPr>
        <w:pStyle w:val="Bodytext20"/>
        <w:shd w:val="clear" w:color="auto" w:fill="auto"/>
        <w:spacing w:before="488" w:after="518" w:line="312" w:lineRule="exact"/>
        <w:rPr>
          <w:lang w:val="es-ES"/>
        </w:rPr>
      </w:pPr>
      <w:bookmarkStart w:id="14" w:name="bookmark11"/>
      <w:r w:rsidRPr="000660FE">
        <w:rPr>
          <w:lang w:val="es-ES"/>
        </w:rPr>
        <w:t>Como no se dispone de datos sobre las emisiones de carbono pc a nivel subregional (regiones NUTS 2) en la UE y a nivel subnacional (condado) en los Estados Unidos, solo se estimaron modelos saludables y reproducibles (HR).Los análisis preliminares sugieren niveles de RBHiE entre cuatro y seis veces superiores utilizando las referencias subnacionales o regionales que con referencias globales de HRS, tal como se muestra en el gráfico</w:t>
      </w:r>
      <w:hyperlink w:anchor="bookmark11" w:tooltip="Current Document">
        <w:r w:rsidRPr="000660FE">
          <w:rPr>
            <w:lang w:val="es-ES"/>
          </w:rPr>
          <w:t xml:space="preserve"> </w:t>
        </w:r>
        <w:r w:rsidRPr="000660FE">
          <w:rPr>
            <w:rStyle w:val="Bodytext21"/>
            <w:lang w:val="es-ES"/>
          </w:rPr>
          <w:t>3</w:t>
        </w:r>
      </w:hyperlink>
      <w:r w:rsidRPr="000660FE">
        <w:rPr>
          <w:lang w:val="es-ES"/>
        </w:rPr>
        <w:t>.</w:t>
      </w:r>
      <w:bookmarkEnd w:id="14"/>
    </w:p>
    <w:p w:rsidR="00144AC3" w:rsidRDefault="00C461B8">
      <w:pPr>
        <w:framePr w:h="1248" w:wrap="notBeside" w:vAnchor="text" w:hAnchor="text" w:xAlign="center" w:y="1"/>
        <w:jc w:val="center"/>
        <w:rPr>
          <w:sz w:val="2"/>
          <w:szCs w:val="2"/>
        </w:rPr>
      </w:pPr>
      <w:r>
        <w:rPr>
          <w:noProof/>
          <w:lang w:val="en-GB" w:eastAsia="en-GB" w:bidi="ar-SA"/>
        </w:rPr>
        <w:drawing>
          <wp:inline distT="0" distB="0" distL="0" distR="0">
            <wp:extent cx="2857500" cy="787400"/>
            <wp:effectExtent l="0" t="0" r="0" b="0"/>
            <wp:docPr id="2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0" cy="787400"/>
                    </a:xfrm>
                    <a:prstGeom prst="rect">
                      <a:avLst/>
                    </a:prstGeom>
                    <a:noFill/>
                    <a:ln>
                      <a:noFill/>
                    </a:ln>
                  </pic:spPr>
                </pic:pic>
              </a:graphicData>
            </a:graphic>
          </wp:inline>
        </w:drawing>
      </w:r>
    </w:p>
    <w:p w:rsidR="00144AC3" w:rsidRPr="000660FE" w:rsidRDefault="000660FE">
      <w:pPr>
        <w:pStyle w:val="Picturecaption10"/>
        <w:framePr w:h="1248" w:wrap="notBeside" w:vAnchor="text" w:hAnchor="text" w:xAlign="center" w:y="1"/>
        <w:shd w:val="clear" w:color="auto" w:fill="auto"/>
        <w:spacing w:line="317" w:lineRule="exact"/>
        <w:jc w:val="both"/>
        <w:rPr>
          <w:lang w:val="es-ES"/>
        </w:rPr>
      </w:pPr>
      <w:r w:rsidRPr="000660FE">
        <w:rPr>
          <w:rStyle w:val="Picturecaption1Bold"/>
          <w:lang w:val="es-ES"/>
        </w:rPr>
        <w:t>Gráfico 3.</w:t>
      </w:r>
      <w:r w:rsidRPr="000660FE">
        <w:rPr>
          <w:lang w:val="es-ES"/>
        </w:rPr>
        <w:t>Carga de la desigualdad sanitaria en la UE y los Estados Unidos por niveles de desagregación 2010-2015.</w:t>
      </w:r>
    </w:p>
    <w:p w:rsidR="00144AC3" w:rsidRPr="000660FE" w:rsidRDefault="00144AC3">
      <w:pPr>
        <w:rPr>
          <w:sz w:val="2"/>
          <w:szCs w:val="2"/>
          <w:lang w:val="es-ES"/>
        </w:rPr>
      </w:pPr>
    </w:p>
    <w:p w:rsidR="00144AC3" w:rsidRPr="000660FE" w:rsidRDefault="000660FE">
      <w:pPr>
        <w:pStyle w:val="Bodytext20"/>
        <w:shd w:val="clear" w:color="auto" w:fill="auto"/>
        <w:spacing w:before="488" w:line="312" w:lineRule="exact"/>
        <w:rPr>
          <w:lang w:val="es-ES"/>
        </w:rPr>
      </w:pPr>
      <w:r w:rsidRPr="000660FE">
        <w:rPr>
          <w:lang w:val="es-ES"/>
        </w:rPr>
        <w:t>La NBHiE global cuando se calcula utilizando como referencia las mejores regiones HR de la Unión Europea (13 regiones NUTS2 de la UE) encontró más de 40 millones de muertes evitables al año en la UE.</w:t>
      </w:r>
    </w:p>
    <w:p w:rsidR="00144AC3" w:rsidRPr="000660FE" w:rsidRDefault="000660FE">
      <w:pPr>
        <w:pStyle w:val="Bodytext20"/>
        <w:shd w:val="clear" w:color="auto" w:fill="auto"/>
        <w:spacing w:after="0" w:line="312" w:lineRule="exact"/>
        <w:rPr>
          <w:lang w:val="es-ES"/>
        </w:rPr>
      </w:pPr>
      <w:r w:rsidRPr="000660FE">
        <w:rPr>
          <w:lang w:val="es-ES"/>
        </w:rPr>
        <w:t>Esta conclusión indica que cuanto mayor sea el nivel de desagregación (mayor tamaño de la muestra de las regiones y menor tamaño de las unidades regionales), mayor será la sensibilidad de RBHiE.Sin embargo, es importante señalar que las regiones HR UE no son modelos reproducibles a escala mundial, ya que su PIB pc es superior a la media ponderada del mundo y los niveles de emisiones de carbono no son sostenibles.</w:t>
      </w:r>
    </w:p>
    <w:p w:rsidR="00144AC3" w:rsidRPr="000660FE" w:rsidRDefault="000660FE">
      <w:pPr>
        <w:pStyle w:val="Heading110"/>
        <w:keepNext/>
        <w:keepLines/>
        <w:shd w:val="clear" w:color="auto" w:fill="auto"/>
        <w:spacing w:before="0" w:after="660" w:line="312" w:lineRule="exact"/>
        <w:rPr>
          <w:lang w:val="es-ES"/>
        </w:rPr>
      </w:pPr>
      <w:bookmarkStart w:id="15" w:name="bookmark12"/>
      <w:r w:rsidRPr="000660FE">
        <w:rPr>
          <w:rStyle w:val="Heading111"/>
          <w:b/>
          <w:bCs/>
          <w:lang w:val="es-ES"/>
        </w:rPr>
        <w:lastRenderedPageBreak/>
        <w:t>Equidad económica y salud</w:t>
      </w:r>
      <w:bookmarkEnd w:id="15"/>
    </w:p>
    <w:p w:rsidR="00144AC3" w:rsidRPr="000660FE" w:rsidRDefault="000660FE">
      <w:pPr>
        <w:pStyle w:val="Heading110"/>
        <w:keepNext/>
        <w:keepLines/>
        <w:shd w:val="clear" w:color="auto" w:fill="auto"/>
        <w:spacing w:before="0" w:after="200" w:line="312" w:lineRule="exact"/>
        <w:rPr>
          <w:lang w:val="es-ES"/>
        </w:rPr>
      </w:pPr>
      <w:bookmarkStart w:id="16" w:name="bookmark13"/>
      <w:r w:rsidRPr="000660FE">
        <w:rPr>
          <w:lang w:val="es-ES"/>
        </w:rPr>
        <w:t>Distribución de ingresos compatible con el derecho (universal) a la salud</w:t>
      </w:r>
      <w:bookmarkEnd w:id="16"/>
    </w:p>
    <w:p w:rsidR="00144AC3" w:rsidRPr="000660FE" w:rsidRDefault="000660FE">
      <w:pPr>
        <w:pStyle w:val="Bodytext20"/>
        <w:shd w:val="clear" w:color="auto" w:fill="auto"/>
        <w:spacing w:line="312" w:lineRule="exact"/>
        <w:rPr>
          <w:lang w:val="es-ES"/>
        </w:rPr>
      </w:pPr>
      <w:r w:rsidRPr="000660FE">
        <w:rPr>
          <w:lang w:val="es-ES"/>
        </w:rPr>
        <w:t xml:space="preserve">Unavez identificados los modelos de HRS, también podría estimarse el nivel medio de ingresos (d) necesario para permitir la mejor salud viable para todos.Por debajo de este nivel (el PIB pc de los modelos HRS), ningún país (excepto Vietnam y Sri Lanka, los países más eficientes en materia de RHE) entre 1960 y 2015 podría alcanzar dichos niveles de salud (viables y reproducibles) (por aproximación de la esperanza de vida en hombres y mujeres), con un gran tamaño de muestra (unos datos de 11,000), lo que generaría una potencia estadística significativa.El nivel medio de ingresos del sistema de salud pública se denominó umbral de dignidad, ya que permitiría (aunque obviamente no garantizaría, dado que intervienen muchos otros factores) el derecho a la salud (los mejores niveles de salud viables) y posiblemente muchos otros derechos universales.Cuando se tienen en cuenta el umbral de dignidad y el nivel medio del PIB pc, puede estimarse una distribución simétrica normal de los recursos con un umbral de acumulación excesiva en el extremo superior, como se observa en el gráfico </w:t>
      </w:r>
      <w:hyperlink w:anchor="bookmark14" w:tooltip="Current Document">
        <w:r w:rsidRPr="000660FE">
          <w:rPr>
            <w:rStyle w:val="Bodytext21"/>
            <w:lang w:val="es-ES"/>
          </w:rPr>
          <w:t>4</w:t>
        </w:r>
      </w:hyperlink>
      <w:r w:rsidRPr="000660FE">
        <w:rPr>
          <w:lang w:val="es-ES"/>
        </w:rPr>
        <w:t>.A nivel mundial, el umbral de dignidad (HRS medio) para 2015 fue de 3,762 USD en CV, unos 10/day USD, más de cinco veces el nivel de pobreza propuesto por el Banco Mundial, y 9,285 USD en CPP.Dado que la media ponderada del PIB pc se situaba en torno a los 10,500 USD CV (15,239 USD en PPA), la distribución simétrica normal de los recursos supuso un umbral de acumulación excesivo de unos 17,000 USD (20,659 pc en PPA).Por otra parte, ningún país con PIB pc a ese nivel (comparado con unidades de valor constante) ha podido tener una economía ecológicamente sostenible (lo que ha socavado la salud de las generaciones futuras).Del mismo modo, por encima del nivel de acumulación excesivo, la esperanza de vida no aumenta.</w:t>
      </w:r>
    </w:p>
    <w:p w:rsidR="00144AC3" w:rsidRPr="000660FE" w:rsidRDefault="000660FE">
      <w:pPr>
        <w:pStyle w:val="Bodytext20"/>
        <w:shd w:val="clear" w:color="auto" w:fill="auto"/>
        <w:spacing w:after="518" w:line="312" w:lineRule="exact"/>
        <w:rPr>
          <w:lang w:val="es-ES"/>
        </w:rPr>
      </w:pPr>
      <w:bookmarkStart w:id="17" w:name="bookmark14"/>
      <w:r w:rsidRPr="000660FE">
        <w:rPr>
          <w:lang w:val="es-ES"/>
        </w:rPr>
        <w:t>Al desagregar a los niveles subregional y subnacional, puede fundamentarse, como en la UE, que los modelos más saludables, aunque no puedan reproducirse para todos (dado que su PIB pc es superior a la media mundial), puedan ser objeto de una distribución equitativa y normal (PPA inferior a 20,659 USD).Estos datos sugieren que un mundo en el que todas las personas viven por encima del umbral de dignidad y ninguna vive por encima del umbral de acumulación excesiva podría evitar más de 17 millones de muertes al año debido a la injusticia (injusticia) y permitir los mejores niveles de salud (y otros indicadores de bienestar) en la curva de equidad.El aumento de los ingresos (y la acumulación de riqueza) por encima del umbral de exceso mencionado privaría a las personas que se encuentran por debajo del umbral de dignidad de su derecho a la salud y socavaría también este derecho para las generaciones futuras, al tiempo que sería redundante para unos niveles más elevados de salud o bienestar para los privilegiados (Wilkinson &amp; Pickett,</w:t>
      </w:r>
      <w:hyperlink w:anchor="bookmark30" w:tooltip="Current Document">
        <w:r w:rsidRPr="000660FE">
          <w:rPr>
            <w:lang w:val="es-ES"/>
          </w:rPr>
          <w:t xml:space="preserve"> </w:t>
        </w:r>
        <w:r w:rsidRPr="000660FE">
          <w:rPr>
            <w:rStyle w:val="Bodytext21"/>
            <w:lang w:val="es-ES"/>
          </w:rPr>
          <w:t>2009</w:t>
        </w:r>
      </w:hyperlink>
      <w:r w:rsidRPr="000660FE">
        <w:rPr>
          <w:lang w:val="es-ES"/>
        </w:rPr>
        <w:t>).</w:t>
      </w:r>
      <w:bookmarkEnd w:id="17"/>
    </w:p>
    <w:p w:rsidR="00144AC3" w:rsidRDefault="00C461B8">
      <w:pPr>
        <w:framePr w:h="2045" w:wrap="notBeside" w:vAnchor="text" w:hAnchor="text" w:xAlign="center" w:y="1"/>
        <w:jc w:val="center"/>
        <w:rPr>
          <w:sz w:val="2"/>
          <w:szCs w:val="2"/>
        </w:rPr>
      </w:pPr>
      <w:r>
        <w:rPr>
          <w:noProof/>
          <w:lang w:val="en-GB" w:eastAsia="en-GB" w:bidi="ar-SA"/>
        </w:rPr>
        <w:drawing>
          <wp:inline distT="0" distB="0" distL="0" distR="0">
            <wp:extent cx="2857500" cy="1295400"/>
            <wp:effectExtent l="0" t="0" r="0" b="0"/>
            <wp:docPr id="21" name="Picture 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0" cy="1295400"/>
                    </a:xfrm>
                    <a:prstGeom prst="rect">
                      <a:avLst/>
                    </a:prstGeom>
                    <a:noFill/>
                    <a:ln>
                      <a:noFill/>
                    </a:ln>
                  </pic:spPr>
                </pic:pic>
              </a:graphicData>
            </a:graphic>
          </wp:inline>
        </w:drawing>
      </w:r>
    </w:p>
    <w:p w:rsidR="00144AC3" w:rsidRPr="000660FE" w:rsidRDefault="000660FE">
      <w:pPr>
        <w:pStyle w:val="Picturecaption10"/>
        <w:framePr w:h="2045" w:wrap="notBeside" w:vAnchor="text" w:hAnchor="text" w:xAlign="center" w:y="1"/>
        <w:shd w:val="clear" w:color="auto" w:fill="auto"/>
        <w:rPr>
          <w:lang w:val="es-ES"/>
        </w:rPr>
      </w:pPr>
      <w:r w:rsidRPr="000660FE">
        <w:rPr>
          <w:rStyle w:val="Picturecaption1Bold"/>
          <w:lang w:val="es-ES"/>
        </w:rPr>
        <w:t>Gráfico 4.</w:t>
      </w:r>
      <w:r w:rsidRPr="000660FE">
        <w:rPr>
          <w:lang w:val="es-ES"/>
        </w:rPr>
        <w:t>Curva de equidad</w:t>
      </w:r>
      <w:r w:rsidRPr="000660FE">
        <w:rPr>
          <w:rStyle w:val="Picturecaption1Bold"/>
          <w:lang w:val="es-ES"/>
        </w:rPr>
        <w:t>económica compatible con el derecho universal a la salud 2010-2015.</w:t>
      </w:r>
    </w:p>
    <w:p w:rsidR="00144AC3" w:rsidRPr="000660FE" w:rsidRDefault="00144AC3">
      <w:pPr>
        <w:rPr>
          <w:sz w:val="2"/>
          <w:szCs w:val="2"/>
          <w:lang w:val="es-ES"/>
        </w:rPr>
        <w:sectPr w:rsidR="00144AC3" w:rsidRPr="000660FE">
          <w:type w:val="continuous"/>
          <w:pgSz w:w="11904" w:h="17486"/>
          <w:pgMar w:top="897" w:right="869" w:bottom="1701" w:left="836" w:header="0" w:footer="3" w:gutter="0"/>
          <w:cols w:space="720"/>
          <w:noEndnote/>
          <w:docGrid w:linePitch="360"/>
        </w:sectPr>
      </w:pPr>
    </w:p>
    <w:p w:rsidR="00144AC3" w:rsidRPr="000660FE" w:rsidRDefault="000660FE">
      <w:pPr>
        <w:pStyle w:val="Bodytext80"/>
        <w:shd w:val="clear" w:color="auto" w:fill="auto"/>
        <w:spacing w:after="185"/>
        <w:rPr>
          <w:lang w:val="es-ES"/>
        </w:rPr>
      </w:pPr>
      <w:r w:rsidRPr="000660FE">
        <w:rPr>
          <w:lang w:val="es-ES"/>
        </w:rPr>
        <w:lastRenderedPageBreak/>
        <w:t xml:space="preserve">Redistribución necesaria para la consecución de la </w:t>
      </w:r>
      <w:r>
        <w:rPr>
          <w:lang w:val="es-ES"/>
        </w:rPr>
        <w:t>equidad en salud</w:t>
      </w:r>
      <w:r w:rsidRPr="000660FE">
        <w:rPr>
          <w:lang w:val="es-ES"/>
        </w:rPr>
        <w:t xml:space="preserve"> mundial</w:t>
      </w:r>
    </w:p>
    <w:p w:rsidR="00144AC3" w:rsidRPr="000660FE" w:rsidRDefault="000660FE">
      <w:pPr>
        <w:pStyle w:val="Bodytext20"/>
        <w:shd w:val="clear" w:color="auto" w:fill="auto"/>
        <w:spacing w:after="538" w:line="312" w:lineRule="exact"/>
        <w:rPr>
          <w:lang w:val="es-ES"/>
        </w:rPr>
      </w:pPr>
      <w:bookmarkStart w:id="18" w:name="bookmark15"/>
      <w:r w:rsidRPr="000660FE">
        <w:rPr>
          <w:lang w:val="es-ES"/>
        </w:rPr>
        <w:t>Teniendo en cuenta la dignidad y los umbrales de acumulación excesiva descritos anteriormente, pueden identificarse los países con PIB medio pc en la zona deficitaria (por debajo del umbral de dignidad y, por tanto, privados del derecho universal a la salud), los que se encuentran en la zona de equidad (entre los umbrales de dignidad y de acumulación excesiva) y los más ricos en la zona excedentaria o excedentaria (por encima del umbral de acumulación excesiva).La proporción de la población mundial y de la renta mundial durante el período 1960-2015 se muestra en la figura.Solo alrededor del 15 % de la población vivía en el espacio de equidad hasta la última década, cuando (debido a la adhesión de China a ese grupo) aumentó hasta el 30 %, mientras que entre el 50 % y el 70 % (y más recientemente el 50 % debido al efecto China) vivía en la zona deficitaria, y una proporción cada vez menor (del 40 % al 15 %) en la zona excedentaria, como muestra el gráfico</w:t>
      </w:r>
      <w:hyperlink w:anchor="bookmark15" w:tooltip="Current Document">
        <w:r w:rsidRPr="000660FE">
          <w:rPr>
            <w:lang w:val="es-ES"/>
          </w:rPr>
          <w:t xml:space="preserve"> </w:t>
        </w:r>
        <w:r w:rsidRPr="000660FE">
          <w:rPr>
            <w:rStyle w:val="Bodytext21"/>
            <w:lang w:val="es-ES"/>
          </w:rPr>
          <w:t>5</w:t>
        </w:r>
      </w:hyperlink>
      <w:r w:rsidRPr="000660FE">
        <w:rPr>
          <w:lang w:val="es-ES"/>
        </w:rPr>
        <w:t>.La distribución de la renta representa una imagen especulativa, con un 70 % de la renta en manos de los países con un superávit del 15 %, mientras que solo el 10 % de la renta es compartida por la mitad de la población mundial, los que viven en países de la zona deficitaria, como muestra el gráfico</w:t>
      </w:r>
      <w:hyperlink w:anchor="bookmark16" w:tooltip="Current Document">
        <w:r w:rsidRPr="000660FE">
          <w:rPr>
            <w:lang w:val="es-ES"/>
          </w:rPr>
          <w:t xml:space="preserve"> </w:t>
        </w:r>
        <w:r w:rsidRPr="000660FE">
          <w:rPr>
            <w:rStyle w:val="Bodytext21"/>
            <w:lang w:val="es-ES"/>
          </w:rPr>
          <w:t>6</w:t>
        </w:r>
      </w:hyperlink>
      <w:r w:rsidRPr="000660FE">
        <w:rPr>
          <w:lang w:val="es-ES"/>
        </w:rPr>
        <w:t>.</w:t>
      </w:r>
      <w:bookmarkEnd w:id="18"/>
    </w:p>
    <w:p w:rsidR="00144AC3" w:rsidRDefault="00C461B8">
      <w:pPr>
        <w:framePr w:h="1325" w:wrap="notBeside" w:vAnchor="text" w:hAnchor="text" w:xAlign="center" w:y="1"/>
        <w:jc w:val="center"/>
        <w:rPr>
          <w:sz w:val="2"/>
          <w:szCs w:val="2"/>
        </w:rPr>
      </w:pPr>
      <w:r>
        <w:rPr>
          <w:noProof/>
          <w:lang w:val="en-GB" w:eastAsia="en-GB" w:bidi="ar-SA"/>
        </w:rPr>
        <w:drawing>
          <wp:inline distT="0" distB="0" distL="0" distR="0">
            <wp:extent cx="2857500" cy="838200"/>
            <wp:effectExtent l="0" t="0" r="0" b="0"/>
            <wp:docPr id="20" name="Picture 4"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838200"/>
                    </a:xfrm>
                    <a:prstGeom prst="rect">
                      <a:avLst/>
                    </a:prstGeom>
                    <a:noFill/>
                    <a:ln>
                      <a:noFill/>
                    </a:ln>
                  </pic:spPr>
                </pic:pic>
              </a:graphicData>
            </a:graphic>
          </wp:inline>
        </w:drawing>
      </w:r>
    </w:p>
    <w:p w:rsidR="00144AC3" w:rsidRPr="000660FE" w:rsidRDefault="000660FE">
      <w:pPr>
        <w:pStyle w:val="Picturecaption10"/>
        <w:framePr w:h="1325" w:wrap="notBeside" w:vAnchor="text" w:hAnchor="text" w:xAlign="center" w:y="1"/>
        <w:shd w:val="clear" w:color="auto" w:fill="auto"/>
        <w:rPr>
          <w:lang w:val="es-ES"/>
        </w:rPr>
      </w:pPr>
      <w:r w:rsidRPr="000660FE">
        <w:rPr>
          <w:rStyle w:val="Picturecaption1Bold"/>
          <w:lang w:val="es-ES"/>
        </w:rPr>
        <w:t>Gráfico 5.</w:t>
      </w:r>
      <w:r w:rsidRPr="000660FE">
        <w:rPr>
          <w:lang w:val="es-ES"/>
        </w:rPr>
        <w:t>Población y PIB por déficit, capital y zonas de acumulación excedentaria 2010-2015.</w:t>
      </w:r>
    </w:p>
    <w:p w:rsidR="00144AC3" w:rsidRPr="000660FE" w:rsidRDefault="00144AC3">
      <w:pPr>
        <w:rPr>
          <w:sz w:val="2"/>
          <w:szCs w:val="2"/>
          <w:lang w:val="es-ES"/>
        </w:rPr>
      </w:pPr>
    </w:p>
    <w:p w:rsidR="00144AC3" w:rsidRPr="000660FE" w:rsidRDefault="000660FE">
      <w:pPr>
        <w:pStyle w:val="Bodytext20"/>
        <w:shd w:val="clear" w:color="auto" w:fill="auto"/>
        <w:spacing w:before="508" w:after="220" w:line="312" w:lineRule="exact"/>
        <w:rPr>
          <w:lang w:val="es-ES"/>
        </w:rPr>
      </w:pPr>
      <w:r w:rsidRPr="000660FE">
        <w:rPr>
          <w:lang w:val="es-ES"/>
        </w:rPr>
        <w:t>Cabe señalar que, mientras que más del 70 % del NBHiE se produce en países de la zona deficitaria (con el 50 % de la población mundial), el 10 % de las muertes evitables se producen en países con recursos medios suficientes para emular los niveles de salud de los HRS, pero con una distribución subnacional ineficiente o injusta, lo que tiene en cuenta la carga de la in</w:t>
      </w:r>
      <w:r>
        <w:rPr>
          <w:lang w:val="es-ES"/>
        </w:rPr>
        <w:t>equidad en salud</w:t>
      </w:r>
      <w:r w:rsidRPr="000660FE">
        <w:rPr>
          <w:lang w:val="es-ES"/>
        </w:rPr>
        <w:t>.</w:t>
      </w:r>
    </w:p>
    <w:p w:rsidR="00144AC3" w:rsidRPr="000660FE" w:rsidRDefault="000660FE">
      <w:pPr>
        <w:pStyle w:val="Bodytext20"/>
        <w:shd w:val="clear" w:color="auto" w:fill="auto"/>
        <w:spacing w:after="538" w:line="312" w:lineRule="exact"/>
        <w:rPr>
          <w:lang w:val="es-ES"/>
        </w:rPr>
      </w:pPr>
      <w:bookmarkStart w:id="19" w:name="bookmark16"/>
      <w:r w:rsidRPr="000660FE">
        <w:rPr>
          <w:lang w:val="es-ES"/>
        </w:rPr>
        <w:t>Los gráficos siguientes muestran detalladamente y desagregan la población y la renta por territorios subnacionales en los principales países poblados (China, India, Estados Unidos, Brasil y Rusia), la distribución de la población y la renta por intervalos del PIB pc de la curva de renta variable y la realidad actual.</w:t>
      </w:r>
      <w:bookmarkEnd w:id="19"/>
    </w:p>
    <w:p w:rsidR="00144AC3" w:rsidRDefault="00C461B8">
      <w:pPr>
        <w:framePr w:h="1910" w:wrap="notBeside" w:vAnchor="text" w:hAnchor="text" w:xAlign="center" w:y="1"/>
        <w:jc w:val="center"/>
        <w:rPr>
          <w:sz w:val="2"/>
          <w:szCs w:val="2"/>
        </w:rPr>
      </w:pPr>
      <w:r>
        <w:rPr>
          <w:noProof/>
          <w:lang w:val="en-GB" w:eastAsia="en-GB" w:bidi="ar-SA"/>
        </w:rPr>
        <w:drawing>
          <wp:inline distT="0" distB="0" distL="0" distR="0">
            <wp:extent cx="2857500" cy="1219200"/>
            <wp:effectExtent l="0" t="0" r="0" b="0"/>
            <wp:docPr id="19" name="Picture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7500" cy="1219200"/>
                    </a:xfrm>
                    <a:prstGeom prst="rect">
                      <a:avLst/>
                    </a:prstGeom>
                    <a:noFill/>
                    <a:ln>
                      <a:noFill/>
                    </a:ln>
                  </pic:spPr>
                </pic:pic>
              </a:graphicData>
            </a:graphic>
          </wp:inline>
        </w:drawing>
      </w:r>
    </w:p>
    <w:p w:rsidR="00144AC3" w:rsidRPr="000660FE" w:rsidRDefault="000660FE">
      <w:pPr>
        <w:pStyle w:val="Picturecaption10"/>
        <w:framePr w:h="1910" w:wrap="notBeside" w:vAnchor="text" w:hAnchor="text" w:xAlign="center" w:y="1"/>
        <w:shd w:val="clear" w:color="auto" w:fill="auto"/>
        <w:spacing w:line="312" w:lineRule="exact"/>
        <w:jc w:val="both"/>
        <w:rPr>
          <w:lang w:val="es-ES"/>
        </w:rPr>
      </w:pPr>
      <w:r w:rsidRPr="000660FE">
        <w:rPr>
          <w:rStyle w:val="Picturecaption1Bold"/>
          <w:lang w:val="es-ES"/>
        </w:rPr>
        <w:t>Gráfico 6.</w:t>
      </w:r>
      <w:r w:rsidRPr="000660FE">
        <w:rPr>
          <w:lang w:val="es-ES"/>
        </w:rPr>
        <w:t>Equidad ética de la población y curva del PIB por intervalos del PIB pc frente a la distribución internacional 2015.</w:t>
      </w:r>
    </w:p>
    <w:p w:rsidR="00144AC3" w:rsidRPr="000660FE" w:rsidRDefault="00144AC3">
      <w:pPr>
        <w:rPr>
          <w:sz w:val="2"/>
          <w:szCs w:val="2"/>
          <w:lang w:val="es-ES"/>
        </w:rPr>
      </w:pPr>
    </w:p>
    <w:p w:rsidR="00144AC3" w:rsidRPr="000660FE" w:rsidRDefault="000660FE">
      <w:pPr>
        <w:pStyle w:val="Bodytext20"/>
        <w:shd w:val="clear" w:color="auto" w:fill="auto"/>
        <w:spacing w:before="505" w:after="0" w:line="317" w:lineRule="exact"/>
        <w:rPr>
          <w:lang w:val="es-ES"/>
        </w:rPr>
      </w:pPr>
      <w:r w:rsidRPr="000660FE">
        <w:rPr>
          <w:lang w:val="es-ES"/>
        </w:rPr>
        <w:t xml:space="preserve">Muestra un máximo elevado (agrupar provincias de la India y países de renta similar) de población por debajo (aunque cerca) del umbral de dignidad, y un segundo pico de recursos (agrupando alrededor de muchos de los Estados de Estados Unidos y países de renta similares) muy por encima del umbral de acumulación excesiva.Los recursos deben redistribuirse hacia la curva de capital mediante transferencias de la zona de acumulación excesiva </w:t>
      </w:r>
      <w:r w:rsidRPr="000660FE">
        <w:rPr>
          <w:lang w:val="es-ES"/>
        </w:rPr>
        <w:lastRenderedPageBreak/>
        <w:t>a la zona deficitaria (a través de la equidad fiscal y la cohesión territorial), mientras que la población privada del derecho a la salud (la mitad de la población mundial) necesita mayores ingresos y capacitación para ejercer sus derechos y acceder a una vida digna dentro de la zona de equidad.El nivel de redistribución necesario es del 7,8 % del PIB mundial, alrededor del 10 % del PIB en la zona excedentaria y alrededor del 15 % de los ingresos redundantes en esa zona (por encima del umbral de acumulación excesiva), muy por encima del objetivo del 0,7 % de ayuda oficial al desarrollo (Clemens, Kenny, &amp; Mons,</w:t>
      </w:r>
      <w:hyperlink w:anchor="bookmark22" w:tooltip="Current Document">
        <w:r w:rsidRPr="000660FE">
          <w:rPr>
            <w:lang w:val="es-ES"/>
          </w:rPr>
          <w:t xml:space="preserve"> </w:t>
        </w:r>
        <w:r w:rsidRPr="000660FE">
          <w:rPr>
            <w:rStyle w:val="Bodytext21"/>
            <w:lang w:val="es-ES"/>
          </w:rPr>
          <w:t>2007</w:t>
        </w:r>
      </w:hyperlink>
      <w:r w:rsidRPr="000660FE">
        <w:rPr>
          <w:lang w:val="es-ES"/>
        </w:rPr>
        <w:t xml:space="preserve">) y de manera equitativa en función de las necesidades (Organización de Cooperación y Desarrollo Económicos [OCDE], </w:t>
      </w:r>
      <w:hyperlink w:anchor="bookmark26" w:tooltip="Current Document">
        <w:r w:rsidRPr="000660FE">
          <w:rPr>
            <w:rStyle w:val="Bodytext21"/>
            <w:lang w:val="es-ES"/>
          </w:rPr>
          <w:t>2016</w:t>
        </w:r>
      </w:hyperlink>
      <w:r w:rsidRPr="000660FE">
        <w:rPr>
          <w:lang w:val="es-ES"/>
        </w:rPr>
        <w:t>).El cuadro</w:t>
      </w:r>
      <w:hyperlink w:anchor="bookmark17" w:tooltip="Current Document">
        <w:r w:rsidRPr="000660FE">
          <w:rPr>
            <w:lang w:val="es-ES"/>
          </w:rPr>
          <w:t xml:space="preserve"> </w:t>
        </w:r>
        <w:r w:rsidRPr="000660FE">
          <w:rPr>
            <w:rStyle w:val="Bodytext21"/>
            <w:lang w:val="es-ES"/>
          </w:rPr>
          <w:t xml:space="preserve">3 </w:t>
        </w:r>
      </w:hyperlink>
      <w:r w:rsidRPr="000660FE">
        <w:rPr>
          <w:lang w:val="es-ES"/>
        </w:rPr>
        <w:t xml:space="preserve">compara el actual marco de cooperación internacional con el necesario para avanzar hacia la </w:t>
      </w:r>
      <w:r>
        <w:rPr>
          <w:lang w:val="es-ES"/>
        </w:rPr>
        <w:t>equidad en salud</w:t>
      </w:r>
      <w:r w:rsidRPr="000660FE">
        <w:rPr>
          <w:lang w:val="es-ES"/>
        </w:rPr>
        <w:t xml:space="preserve"> y el derecho universal a la salud.</w:t>
      </w:r>
    </w:p>
    <w:p w:rsidR="00144AC3" w:rsidRPr="000660FE" w:rsidRDefault="000660FE">
      <w:pPr>
        <w:pStyle w:val="Tablecaption10"/>
        <w:framePr w:w="10166" w:wrap="notBeside" w:vAnchor="text" w:hAnchor="text" w:xAlign="center" w:y="1"/>
        <w:shd w:val="clear" w:color="auto" w:fill="auto"/>
        <w:spacing w:line="269" w:lineRule="exact"/>
        <w:jc w:val="both"/>
        <w:rPr>
          <w:lang w:val="es-ES"/>
        </w:rPr>
      </w:pPr>
      <w:bookmarkStart w:id="20" w:name="bookmark17"/>
      <w:r w:rsidRPr="000660FE">
        <w:rPr>
          <w:lang w:val="es-ES"/>
        </w:rPr>
        <w:t xml:space="preserve">Tabla 3.Diferencias entre el actual marco de cooperación internacional y el requisito único para la </w:t>
      </w:r>
      <w:r>
        <w:rPr>
          <w:lang w:val="es-ES"/>
        </w:rPr>
        <w:t>equidad en salud</w:t>
      </w:r>
      <w:r w:rsidRPr="000660FE">
        <w:rPr>
          <w:lang w:val="es-ES"/>
        </w:rPr>
        <w:t xml:space="preserve"> mundial.</w:t>
      </w:r>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1762"/>
        <w:gridCol w:w="4517"/>
        <w:gridCol w:w="3888"/>
      </w:tblGrid>
      <w:tr w:rsidR="00144AC3">
        <w:tblPrEx>
          <w:tblCellMar>
            <w:top w:w="0" w:type="dxa"/>
            <w:bottom w:w="0" w:type="dxa"/>
          </w:tblCellMar>
        </w:tblPrEx>
        <w:trPr>
          <w:trHeight w:hRule="exact" w:val="941"/>
          <w:jc w:val="center"/>
        </w:trPr>
        <w:tc>
          <w:tcPr>
            <w:tcW w:w="1762" w:type="dxa"/>
            <w:shd w:val="clear" w:color="auto" w:fill="FFFFFF"/>
          </w:tcPr>
          <w:p w:rsidR="00144AC3" w:rsidRDefault="000660FE">
            <w:pPr>
              <w:pStyle w:val="Bodytext20"/>
              <w:framePr w:w="10166" w:wrap="notBeside" w:vAnchor="text" w:hAnchor="text" w:xAlign="center" w:y="1"/>
              <w:shd w:val="clear" w:color="auto" w:fill="auto"/>
              <w:spacing w:after="0" w:line="244" w:lineRule="exact"/>
              <w:ind w:left="200"/>
            </w:pPr>
            <w:r>
              <w:rPr>
                <w:rStyle w:val="Bodytext2Bold0"/>
              </w:rPr>
              <w:t>Característica</w:t>
            </w:r>
          </w:p>
        </w:tc>
        <w:tc>
          <w:tcPr>
            <w:tcW w:w="4517" w:type="dxa"/>
            <w:shd w:val="clear" w:color="auto" w:fill="FFFFFF"/>
            <w:vAlign w:val="center"/>
          </w:tcPr>
          <w:p w:rsidR="00144AC3" w:rsidRDefault="000660FE">
            <w:pPr>
              <w:pStyle w:val="Bodytext20"/>
              <w:framePr w:w="10166" w:wrap="notBeside" w:vAnchor="text" w:hAnchor="text" w:xAlign="center" w:y="1"/>
              <w:shd w:val="clear" w:color="auto" w:fill="auto"/>
              <w:spacing w:after="0" w:line="317" w:lineRule="exact"/>
              <w:ind w:left="160"/>
            </w:pPr>
            <w:r>
              <w:rPr>
                <w:rStyle w:val="Bodytext2Bold0"/>
              </w:rPr>
              <w:t>Cooperación internacional actual (OCDE,</w:t>
            </w:r>
            <w:hyperlink w:anchor="bookmark25" w:tooltip="Current Document">
              <w:r>
                <w:rPr>
                  <w:rStyle w:val="Bodytext2Bold0"/>
                </w:rPr>
                <w:t xml:space="preserve"> </w:t>
              </w:r>
              <w:r>
                <w:rPr>
                  <w:rStyle w:val="Bodytext2Bold1"/>
                </w:rPr>
                <w:t>2015</w:t>
              </w:r>
            </w:hyperlink>
            <w:r>
              <w:rPr>
                <w:rStyle w:val="Bodytext2Bold0"/>
              </w:rPr>
              <w:t>)</w:t>
            </w:r>
          </w:p>
        </w:tc>
        <w:tc>
          <w:tcPr>
            <w:tcW w:w="3888" w:type="dxa"/>
            <w:shd w:val="clear" w:color="auto" w:fill="FFFFFF"/>
          </w:tcPr>
          <w:p w:rsidR="00144AC3" w:rsidRDefault="000660FE">
            <w:pPr>
              <w:pStyle w:val="Bodytext20"/>
              <w:framePr w:w="10166" w:wrap="notBeside" w:vAnchor="text" w:hAnchor="text" w:xAlign="center" w:y="1"/>
              <w:shd w:val="clear" w:color="auto" w:fill="auto"/>
              <w:spacing w:after="0" w:line="244" w:lineRule="exact"/>
              <w:ind w:left="320"/>
            </w:pPr>
            <w:r>
              <w:rPr>
                <w:rStyle w:val="Bodytext2Bold0"/>
              </w:rPr>
              <w:t>Redistribución x GHE</w:t>
            </w:r>
          </w:p>
        </w:tc>
      </w:tr>
      <w:tr w:rsidR="00144AC3">
        <w:tblPrEx>
          <w:tblCellMar>
            <w:top w:w="0" w:type="dxa"/>
            <w:bottom w:w="0" w:type="dxa"/>
          </w:tblCellMar>
        </w:tblPrEx>
        <w:trPr>
          <w:trHeight w:hRule="exact" w:val="936"/>
          <w:jc w:val="center"/>
        </w:trPr>
        <w:tc>
          <w:tcPr>
            <w:tcW w:w="1762" w:type="dxa"/>
            <w:shd w:val="clear" w:color="auto" w:fill="FFFFFF"/>
          </w:tcPr>
          <w:p w:rsidR="00144AC3" w:rsidRDefault="000660FE">
            <w:pPr>
              <w:pStyle w:val="Bodytext20"/>
              <w:framePr w:w="10166" w:wrap="notBeside" w:vAnchor="text" w:hAnchor="text" w:xAlign="center" w:y="1"/>
              <w:shd w:val="clear" w:color="auto" w:fill="auto"/>
              <w:spacing w:after="0" w:line="244" w:lineRule="exact"/>
              <w:ind w:left="200"/>
            </w:pPr>
            <w:r>
              <w:rPr>
                <w:rStyle w:val="Bodytext23"/>
              </w:rPr>
              <w:t>Donantes</w:t>
            </w:r>
          </w:p>
        </w:tc>
        <w:tc>
          <w:tcPr>
            <w:tcW w:w="4517" w:type="dxa"/>
            <w:shd w:val="clear" w:color="auto" w:fill="FFFFFF"/>
          </w:tcPr>
          <w:p w:rsidR="00144AC3" w:rsidRDefault="000660FE">
            <w:pPr>
              <w:pStyle w:val="Bodytext20"/>
              <w:framePr w:w="10166" w:wrap="notBeside" w:vAnchor="text" w:hAnchor="text" w:xAlign="center" w:y="1"/>
              <w:shd w:val="clear" w:color="auto" w:fill="auto"/>
              <w:spacing w:after="0" w:line="244" w:lineRule="exact"/>
              <w:ind w:left="160"/>
            </w:pPr>
            <w:r>
              <w:rPr>
                <w:rStyle w:val="Bodytext23"/>
              </w:rPr>
              <w:t>OCDE/CAD</w:t>
            </w:r>
          </w:p>
        </w:tc>
        <w:tc>
          <w:tcPr>
            <w:tcW w:w="3888" w:type="dxa"/>
            <w:shd w:val="clear" w:color="auto" w:fill="FFFFFF"/>
            <w:vAlign w:val="center"/>
          </w:tcPr>
          <w:p w:rsidR="00144AC3" w:rsidRDefault="000660FE">
            <w:pPr>
              <w:pStyle w:val="Bodytext20"/>
              <w:framePr w:w="10166" w:wrap="notBeside" w:vAnchor="text" w:hAnchor="text" w:xAlign="center" w:y="1"/>
              <w:shd w:val="clear" w:color="auto" w:fill="auto"/>
              <w:spacing w:after="0" w:line="312" w:lineRule="exact"/>
              <w:ind w:left="320"/>
            </w:pPr>
            <w:r>
              <w:rPr>
                <w:rStyle w:val="Bodytext23"/>
              </w:rPr>
              <w:t>Umbral de rebasamiento (2015:&gt; $15,239 pc)</w:t>
            </w:r>
          </w:p>
        </w:tc>
      </w:tr>
      <w:tr w:rsidR="00144AC3">
        <w:tblPrEx>
          <w:tblCellMar>
            <w:top w:w="0" w:type="dxa"/>
            <w:bottom w:w="0" w:type="dxa"/>
          </w:tblCellMar>
        </w:tblPrEx>
        <w:trPr>
          <w:trHeight w:hRule="exact" w:val="936"/>
          <w:jc w:val="center"/>
        </w:trPr>
        <w:tc>
          <w:tcPr>
            <w:tcW w:w="1762" w:type="dxa"/>
            <w:shd w:val="clear" w:color="auto" w:fill="FFFFFF"/>
          </w:tcPr>
          <w:p w:rsidR="00144AC3" w:rsidRDefault="000660FE">
            <w:pPr>
              <w:pStyle w:val="Bodytext20"/>
              <w:framePr w:w="10166" w:wrap="notBeside" w:vAnchor="text" w:hAnchor="text" w:xAlign="center" w:y="1"/>
              <w:shd w:val="clear" w:color="auto" w:fill="auto"/>
              <w:spacing w:after="0" w:line="244" w:lineRule="exact"/>
              <w:ind w:left="200"/>
            </w:pPr>
            <w:r>
              <w:rPr>
                <w:rStyle w:val="Bodytext23"/>
              </w:rPr>
              <w:t>Destinatarios</w:t>
            </w:r>
          </w:p>
        </w:tc>
        <w:tc>
          <w:tcPr>
            <w:tcW w:w="4517" w:type="dxa"/>
            <w:shd w:val="clear" w:color="auto" w:fill="FFFFFF"/>
          </w:tcPr>
          <w:p w:rsidR="00144AC3" w:rsidRPr="000660FE" w:rsidRDefault="000660FE">
            <w:pPr>
              <w:pStyle w:val="Bodytext20"/>
              <w:framePr w:w="10166" w:wrap="notBeside" w:vAnchor="text" w:hAnchor="text" w:xAlign="center" w:y="1"/>
              <w:shd w:val="clear" w:color="auto" w:fill="auto"/>
              <w:spacing w:after="0" w:line="244" w:lineRule="exact"/>
              <w:ind w:left="160"/>
              <w:rPr>
                <w:lang w:val="es-ES"/>
              </w:rPr>
            </w:pPr>
            <w:r w:rsidRPr="000660FE">
              <w:rPr>
                <w:rStyle w:val="Bodytext23"/>
                <w:lang w:val="es-ES"/>
              </w:rPr>
              <w:t>Países en desarrollo (Banco Mundial)</w:t>
            </w:r>
          </w:p>
        </w:tc>
        <w:tc>
          <w:tcPr>
            <w:tcW w:w="3888" w:type="dxa"/>
            <w:shd w:val="clear" w:color="auto" w:fill="FFFFFF"/>
            <w:vAlign w:val="center"/>
          </w:tcPr>
          <w:p w:rsidR="00144AC3" w:rsidRDefault="000660FE">
            <w:pPr>
              <w:pStyle w:val="Bodytext20"/>
              <w:framePr w:w="10166" w:wrap="notBeside" w:vAnchor="text" w:hAnchor="text" w:xAlign="center" w:y="1"/>
              <w:shd w:val="clear" w:color="auto" w:fill="auto"/>
              <w:spacing w:after="0" w:line="312" w:lineRule="exact"/>
              <w:ind w:left="320"/>
            </w:pPr>
            <w:r>
              <w:t>Umbral</w:t>
            </w:r>
            <w:r>
              <w:rPr>
                <w:rStyle w:val="Bodytext23"/>
              </w:rPr>
              <w:t>mínimo de dignidad (2015:3,762 $)</w:t>
            </w:r>
          </w:p>
        </w:tc>
      </w:tr>
      <w:tr w:rsidR="00144AC3">
        <w:tblPrEx>
          <w:tblCellMar>
            <w:top w:w="0" w:type="dxa"/>
            <w:bottom w:w="0" w:type="dxa"/>
          </w:tblCellMar>
        </w:tblPrEx>
        <w:trPr>
          <w:trHeight w:hRule="exact" w:val="941"/>
          <w:jc w:val="center"/>
        </w:trPr>
        <w:tc>
          <w:tcPr>
            <w:tcW w:w="1762" w:type="dxa"/>
            <w:shd w:val="clear" w:color="auto" w:fill="FFFFFF"/>
          </w:tcPr>
          <w:p w:rsidR="00144AC3" w:rsidRDefault="000660FE">
            <w:pPr>
              <w:pStyle w:val="Bodytext20"/>
              <w:framePr w:w="10166" w:wrap="notBeside" w:vAnchor="text" w:hAnchor="text" w:xAlign="center" w:y="1"/>
              <w:shd w:val="clear" w:color="auto" w:fill="auto"/>
              <w:spacing w:after="0" w:line="244" w:lineRule="exact"/>
              <w:ind w:left="200"/>
            </w:pPr>
            <w:r>
              <w:rPr>
                <w:rStyle w:val="Bodytext23"/>
              </w:rPr>
              <w:t>Magnitud</w:t>
            </w:r>
          </w:p>
        </w:tc>
        <w:tc>
          <w:tcPr>
            <w:tcW w:w="4517" w:type="dxa"/>
            <w:shd w:val="clear" w:color="auto" w:fill="FFFFFF"/>
            <w:vAlign w:val="center"/>
          </w:tcPr>
          <w:p w:rsidR="00144AC3" w:rsidRPr="000660FE" w:rsidRDefault="000660FE">
            <w:pPr>
              <w:pStyle w:val="Bodytext20"/>
              <w:framePr w:w="10166" w:wrap="notBeside" w:vAnchor="text" w:hAnchor="text" w:xAlign="center" w:y="1"/>
              <w:shd w:val="clear" w:color="auto" w:fill="auto"/>
              <w:spacing w:after="0" w:line="317" w:lineRule="exact"/>
              <w:ind w:left="160"/>
              <w:rPr>
                <w:lang w:val="es-ES"/>
              </w:rPr>
            </w:pPr>
            <w:r w:rsidRPr="000660FE">
              <w:rPr>
                <w:rStyle w:val="Bodytext23"/>
                <w:lang w:val="es-ES"/>
              </w:rPr>
              <w:t>0,208 % del PIB (2015) (objetivo del 0,7 % en el CAD/OCDE)</w:t>
            </w:r>
          </w:p>
        </w:tc>
        <w:tc>
          <w:tcPr>
            <w:tcW w:w="3888" w:type="dxa"/>
            <w:shd w:val="clear" w:color="auto" w:fill="FFFFFF"/>
          </w:tcPr>
          <w:p w:rsidR="00144AC3" w:rsidRDefault="000660FE">
            <w:pPr>
              <w:pStyle w:val="Bodytext20"/>
              <w:framePr w:w="10166" w:wrap="notBeside" w:vAnchor="text" w:hAnchor="text" w:xAlign="center" w:y="1"/>
              <w:shd w:val="clear" w:color="auto" w:fill="auto"/>
              <w:spacing w:after="0" w:line="244" w:lineRule="exact"/>
              <w:ind w:left="320"/>
            </w:pPr>
            <w:r>
              <w:rPr>
                <w:rStyle w:val="Bodytext23"/>
              </w:rPr>
              <w:t>8,08 % del PIB</w:t>
            </w:r>
          </w:p>
        </w:tc>
      </w:tr>
      <w:tr w:rsidR="00144AC3">
        <w:tblPrEx>
          <w:tblCellMar>
            <w:top w:w="0" w:type="dxa"/>
            <w:bottom w:w="0" w:type="dxa"/>
          </w:tblCellMar>
        </w:tblPrEx>
        <w:trPr>
          <w:trHeight w:hRule="exact" w:val="936"/>
          <w:jc w:val="center"/>
        </w:trPr>
        <w:tc>
          <w:tcPr>
            <w:tcW w:w="1762" w:type="dxa"/>
            <w:shd w:val="clear" w:color="auto" w:fill="FFFFFF"/>
          </w:tcPr>
          <w:p w:rsidR="00144AC3" w:rsidRDefault="000660FE">
            <w:pPr>
              <w:pStyle w:val="Bodytext20"/>
              <w:framePr w:w="10166" w:wrap="notBeside" w:vAnchor="text" w:hAnchor="text" w:xAlign="center" w:y="1"/>
              <w:shd w:val="clear" w:color="auto" w:fill="auto"/>
              <w:spacing w:after="0" w:line="244" w:lineRule="exact"/>
              <w:ind w:left="200"/>
            </w:pPr>
            <w:r>
              <w:rPr>
                <w:rStyle w:val="Bodytext23"/>
              </w:rPr>
              <w:t>Distribución</w:t>
            </w:r>
          </w:p>
        </w:tc>
        <w:tc>
          <w:tcPr>
            <w:tcW w:w="4517" w:type="dxa"/>
            <w:shd w:val="clear" w:color="auto" w:fill="FFFFFF"/>
          </w:tcPr>
          <w:p w:rsidR="00144AC3" w:rsidRPr="000660FE" w:rsidRDefault="000660FE">
            <w:pPr>
              <w:pStyle w:val="Bodytext20"/>
              <w:framePr w:w="10166" w:wrap="notBeside" w:vAnchor="text" w:hAnchor="text" w:xAlign="center" w:y="1"/>
              <w:shd w:val="clear" w:color="auto" w:fill="auto"/>
              <w:spacing w:after="0" w:line="244" w:lineRule="exact"/>
              <w:ind w:left="160"/>
              <w:rPr>
                <w:lang w:val="es-ES"/>
              </w:rPr>
            </w:pPr>
            <w:r w:rsidRPr="000660FE">
              <w:rPr>
                <w:rStyle w:val="Bodytext23"/>
                <w:lang w:val="es-ES"/>
              </w:rPr>
              <w:t>No correlacionado con el déficit del PIB</w:t>
            </w:r>
          </w:p>
        </w:tc>
        <w:tc>
          <w:tcPr>
            <w:tcW w:w="3888" w:type="dxa"/>
            <w:shd w:val="clear" w:color="auto" w:fill="FFFFFF"/>
            <w:vAlign w:val="center"/>
          </w:tcPr>
          <w:p w:rsidR="00144AC3" w:rsidRPr="000660FE" w:rsidRDefault="000660FE">
            <w:pPr>
              <w:pStyle w:val="Bodytext20"/>
              <w:framePr w:w="10166" w:wrap="notBeside" w:vAnchor="text" w:hAnchor="text" w:xAlign="center" w:y="1"/>
              <w:shd w:val="clear" w:color="auto" w:fill="auto"/>
              <w:spacing w:after="60" w:line="244" w:lineRule="exact"/>
              <w:ind w:left="320"/>
              <w:rPr>
                <w:lang w:val="es-ES"/>
              </w:rPr>
            </w:pPr>
            <w:r w:rsidRPr="000660FE">
              <w:rPr>
                <w:rStyle w:val="Bodytext23"/>
                <w:lang w:val="es-ES"/>
              </w:rPr>
              <w:t>Correlacionado con el déficit del PIB para</w:t>
            </w:r>
          </w:p>
          <w:p w:rsidR="00144AC3" w:rsidRDefault="000660FE">
            <w:pPr>
              <w:pStyle w:val="Bodytext20"/>
              <w:framePr w:w="10166" w:wrap="notBeside" w:vAnchor="text" w:hAnchor="text" w:xAlign="center" w:y="1"/>
              <w:shd w:val="clear" w:color="auto" w:fill="auto"/>
              <w:spacing w:before="60" w:after="0" w:line="244" w:lineRule="exact"/>
              <w:ind w:left="320"/>
            </w:pPr>
            <w:r>
              <w:rPr>
                <w:rStyle w:val="Bodytext23"/>
              </w:rPr>
              <w:t>DTH</w:t>
            </w:r>
          </w:p>
        </w:tc>
      </w:tr>
      <w:tr w:rsidR="00144AC3" w:rsidRPr="000660FE">
        <w:tblPrEx>
          <w:tblCellMar>
            <w:top w:w="0" w:type="dxa"/>
            <w:bottom w:w="0" w:type="dxa"/>
          </w:tblCellMar>
        </w:tblPrEx>
        <w:trPr>
          <w:trHeight w:hRule="exact" w:val="936"/>
          <w:jc w:val="center"/>
        </w:trPr>
        <w:tc>
          <w:tcPr>
            <w:tcW w:w="1762" w:type="dxa"/>
            <w:shd w:val="clear" w:color="auto" w:fill="FFFFFF"/>
          </w:tcPr>
          <w:p w:rsidR="00144AC3" w:rsidRDefault="000660FE">
            <w:pPr>
              <w:pStyle w:val="Bodytext20"/>
              <w:framePr w:w="10166" w:wrap="notBeside" w:vAnchor="text" w:hAnchor="text" w:xAlign="center" w:y="1"/>
              <w:shd w:val="clear" w:color="auto" w:fill="auto"/>
              <w:spacing w:after="0" w:line="244" w:lineRule="exact"/>
              <w:ind w:left="200"/>
            </w:pPr>
            <w:r>
              <w:rPr>
                <w:rStyle w:val="Bodytext23"/>
              </w:rPr>
              <w:t>Previsibilidad</w:t>
            </w:r>
          </w:p>
        </w:tc>
        <w:tc>
          <w:tcPr>
            <w:tcW w:w="4517" w:type="dxa"/>
            <w:shd w:val="clear" w:color="auto" w:fill="FFFFFF"/>
          </w:tcPr>
          <w:p w:rsidR="00144AC3" w:rsidRDefault="000660FE">
            <w:pPr>
              <w:pStyle w:val="Bodytext20"/>
              <w:framePr w:w="10166" w:wrap="notBeside" w:vAnchor="text" w:hAnchor="text" w:xAlign="center" w:y="1"/>
              <w:shd w:val="clear" w:color="auto" w:fill="auto"/>
              <w:spacing w:after="0" w:line="244" w:lineRule="exact"/>
              <w:ind w:left="160"/>
            </w:pPr>
            <w:r>
              <w:rPr>
                <w:rStyle w:val="Bodytext23"/>
              </w:rPr>
              <w:t>Baja (1-2 años)</w:t>
            </w:r>
          </w:p>
        </w:tc>
        <w:tc>
          <w:tcPr>
            <w:tcW w:w="3888" w:type="dxa"/>
            <w:shd w:val="clear" w:color="auto" w:fill="FFFFFF"/>
            <w:vAlign w:val="center"/>
          </w:tcPr>
          <w:p w:rsidR="00144AC3" w:rsidRPr="000660FE" w:rsidRDefault="000660FE">
            <w:pPr>
              <w:pStyle w:val="Bodytext20"/>
              <w:framePr w:w="10166" w:wrap="notBeside" w:vAnchor="text" w:hAnchor="text" w:xAlign="center" w:y="1"/>
              <w:shd w:val="clear" w:color="auto" w:fill="auto"/>
              <w:spacing w:after="60" w:line="244" w:lineRule="exact"/>
              <w:ind w:left="320"/>
              <w:rPr>
                <w:lang w:val="es-ES"/>
              </w:rPr>
            </w:pPr>
            <w:r w:rsidRPr="000660FE">
              <w:rPr>
                <w:rStyle w:val="Bodytext23"/>
                <w:lang w:val="es-ES"/>
              </w:rPr>
              <w:t>Estable y ajustado al PIB</w:t>
            </w:r>
          </w:p>
          <w:p w:rsidR="00144AC3" w:rsidRPr="000660FE" w:rsidRDefault="000660FE">
            <w:pPr>
              <w:pStyle w:val="Bodytext20"/>
              <w:framePr w:w="10166" w:wrap="notBeside" w:vAnchor="text" w:hAnchor="text" w:xAlign="center" w:y="1"/>
              <w:shd w:val="clear" w:color="auto" w:fill="auto"/>
              <w:spacing w:before="60" w:after="0" w:line="244" w:lineRule="exact"/>
              <w:ind w:left="320"/>
              <w:rPr>
                <w:lang w:val="es-ES"/>
              </w:rPr>
            </w:pPr>
            <w:r w:rsidRPr="000660FE">
              <w:rPr>
                <w:rStyle w:val="Bodytext23"/>
                <w:lang w:val="es-ES"/>
              </w:rPr>
              <w:t>evolución</w:t>
            </w:r>
          </w:p>
        </w:tc>
      </w:tr>
      <w:tr w:rsidR="00144AC3">
        <w:tblPrEx>
          <w:tblCellMar>
            <w:top w:w="0" w:type="dxa"/>
            <w:bottom w:w="0" w:type="dxa"/>
          </w:tblCellMar>
        </w:tblPrEx>
        <w:trPr>
          <w:trHeight w:hRule="exact" w:val="960"/>
          <w:jc w:val="center"/>
        </w:trPr>
        <w:tc>
          <w:tcPr>
            <w:tcW w:w="1762" w:type="dxa"/>
            <w:shd w:val="clear" w:color="auto" w:fill="FFFFFF"/>
            <w:vAlign w:val="center"/>
          </w:tcPr>
          <w:p w:rsidR="00144AC3" w:rsidRDefault="000660FE">
            <w:pPr>
              <w:pStyle w:val="Bodytext20"/>
              <w:framePr w:w="10166" w:wrap="notBeside" w:vAnchor="text" w:hAnchor="text" w:xAlign="center" w:y="1"/>
              <w:shd w:val="clear" w:color="auto" w:fill="auto"/>
              <w:spacing w:after="60" w:line="244" w:lineRule="exact"/>
              <w:ind w:left="200"/>
            </w:pPr>
            <w:r>
              <w:rPr>
                <w:rStyle w:val="Bodytext23"/>
              </w:rPr>
              <w:t>Vinculante</w:t>
            </w:r>
          </w:p>
          <w:p w:rsidR="00144AC3" w:rsidRDefault="000660FE">
            <w:pPr>
              <w:pStyle w:val="Bodytext20"/>
              <w:framePr w:w="10166" w:wrap="notBeside" w:vAnchor="text" w:hAnchor="text" w:xAlign="center" w:y="1"/>
              <w:shd w:val="clear" w:color="auto" w:fill="auto"/>
              <w:spacing w:before="60" w:after="0" w:line="244" w:lineRule="exact"/>
              <w:ind w:left="200"/>
            </w:pPr>
            <w:r>
              <w:rPr>
                <w:rStyle w:val="Bodytext23"/>
              </w:rPr>
              <w:t>Naturaleza</w:t>
            </w:r>
          </w:p>
        </w:tc>
        <w:tc>
          <w:tcPr>
            <w:tcW w:w="4517" w:type="dxa"/>
            <w:shd w:val="clear" w:color="auto" w:fill="FFFFFF"/>
          </w:tcPr>
          <w:p w:rsidR="00144AC3" w:rsidRDefault="000660FE">
            <w:pPr>
              <w:pStyle w:val="Bodytext20"/>
              <w:framePr w:w="10166" w:wrap="notBeside" w:vAnchor="text" w:hAnchor="text" w:xAlign="center" w:y="1"/>
              <w:shd w:val="clear" w:color="auto" w:fill="auto"/>
              <w:spacing w:after="0" w:line="244" w:lineRule="exact"/>
              <w:ind w:left="160"/>
            </w:pPr>
            <w:r>
              <w:rPr>
                <w:rStyle w:val="Bodytext23"/>
              </w:rPr>
              <w:t>Voluntario (volátil)</w:t>
            </w:r>
          </w:p>
        </w:tc>
        <w:tc>
          <w:tcPr>
            <w:tcW w:w="3888" w:type="dxa"/>
            <w:shd w:val="clear" w:color="auto" w:fill="FFFFFF"/>
          </w:tcPr>
          <w:p w:rsidR="00144AC3" w:rsidRDefault="000660FE">
            <w:pPr>
              <w:pStyle w:val="Bodytext20"/>
              <w:framePr w:w="10166" w:wrap="notBeside" w:vAnchor="text" w:hAnchor="text" w:xAlign="center" w:y="1"/>
              <w:shd w:val="clear" w:color="auto" w:fill="auto"/>
              <w:spacing w:after="0" w:line="244" w:lineRule="exact"/>
              <w:ind w:left="320"/>
            </w:pPr>
            <w:r>
              <w:rPr>
                <w:rStyle w:val="Bodytext23"/>
              </w:rPr>
              <w:t>Mecanismo mundial vinculante</w:t>
            </w:r>
          </w:p>
        </w:tc>
      </w:tr>
    </w:tbl>
    <w:p w:rsidR="00144AC3" w:rsidRDefault="00144AC3">
      <w:pPr>
        <w:framePr w:w="10166" w:wrap="notBeside" w:vAnchor="text" w:hAnchor="text" w:xAlign="center" w:y="1"/>
        <w:rPr>
          <w:sz w:val="2"/>
          <w:szCs w:val="2"/>
        </w:rPr>
      </w:pPr>
    </w:p>
    <w:p w:rsidR="00144AC3" w:rsidRDefault="00144AC3">
      <w:pPr>
        <w:rPr>
          <w:sz w:val="2"/>
          <w:szCs w:val="2"/>
        </w:rPr>
      </w:pPr>
    </w:p>
    <w:p w:rsidR="00144AC3" w:rsidRPr="000660FE" w:rsidRDefault="000660FE">
      <w:pPr>
        <w:pStyle w:val="Heading110"/>
        <w:keepNext/>
        <w:keepLines/>
        <w:shd w:val="clear" w:color="auto" w:fill="auto"/>
        <w:spacing w:before="445" w:after="460" w:line="312" w:lineRule="exact"/>
        <w:rPr>
          <w:lang w:val="es-ES"/>
        </w:rPr>
      </w:pPr>
      <w:bookmarkStart w:id="21" w:name="bookmark18"/>
      <w:r w:rsidRPr="000660FE">
        <w:rPr>
          <w:rStyle w:val="Heading111"/>
          <w:b/>
          <w:bCs/>
          <w:lang w:val="es-ES"/>
        </w:rPr>
        <w:t>La carga de la desigualdad sanitaria:Un indicador poderoso de justicia social</w:t>
      </w:r>
      <w:bookmarkEnd w:id="21"/>
    </w:p>
    <w:p w:rsidR="00144AC3" w:rsidRPr="000660FE" w:rsidRDefault="000660FE">
      <w:pPr>
        <w:pStyle w:val="Bodytext20"/>
        <w:shd w:val="clear" w:color="auto" w:fill="auto"/>
        <w:spacing w:line="312" w:lineRule="exact"/>
        <w:rPr>
          <w:lang w:val="es-ES"/>
        </w:rPr>
        <w:sectPr w:rsidR="00144AC3" w:rsidRPr="000660FE">
          <w:footerReference w:type="even" r:id="rId39"/>
          <w:footerReference w:type="default" r:id="rId40"/>
          <w:footerReference w:type="first" r:id="rId41"/>
          <w:pgSz w:w="11904" w:h="17486"/>
          <w:pgMar w:top="897" w:right="869" w:bottom="1701" w:left="836" w:header="0" w:footer="3" w:gutter="0"/>
          <w:cols w:space="720"/>
          <w:noEndnote/>
          <w:titlePg/>
          <w:docGrid w:linePitch="360"/>
        </w:sectPr>
      </w:pPr>
      <w:r w:rsidRPr="000660FE">
        <w:rPr>
          <w:lang w:val="es-ES"/>
        </w:rPr>
        <w:t xml:space="preserve">Lainvestigación descrita en este artículo se basa en los principios éticos y los compromisos internacionales desatendidos del derecho universal a la salud a través del objetivo global común de </w:t>
      </w:r>
      <w:r>
        <w:rPr>
          <w:lang w:val="es-ES"/>
        </w:rPr>
        <w:t>equidad en salud</w:t>
      </w:r>
      <w:r w:rsidRPr="000660FE">
        <w:rPr>
          <w:lang w:val="es-ES"/>
        </w:rPr>
        <w:t>.Este enfoque identifica modelos nacionales de buena salud que son reproducibles (uso de recursos por debajo de la media mundial) y sostenibles (para las emisiones de carbono por debajo del límite del planeta más urgente).Estos modelos saludables, reproducibles y sostenibles (HRS) nos permiten estimar la carga (diferencia con respecto al objetivo) de la in</w:t>
      </w:r>
      <w:r>
        <w:rPr>
          <w:lang w:val="es-ES"/>
        </w:rPr>
        <w:t>equidad en salud</w:t>
      </w:r>
      <w:r w:rsidRPr="000660FE">
        <w:rPr>
          <w:lang w:val="es-ES"/>
        </w:rPr>
        <w:t xml:space="preserve"> y reflejar su distribución por país, sexo, grupo de edad y tiempo en los últimos 65 años.El análisis muestra que los niveles de in</w:t>
      </w:r>
      <w:r>
        <w:rPr>
          <w:lang w:val="es-ES"/>
        </w:rPr>
        <w:t>equidad en salud</w:t>
      </w:r>
      <w:r w:rsidRPr="000660FE">
        <w:rPr>
          <w:lang w:val="es-ES"/>
        </w:rPr>
        <w:t xml:space="preserve"> se han mantenido prácticamente estables desde la </w:t>
      </w:r>
    </w:p>
    <w:p w:rsidR="00144AC3" w:rsidRPr="000660FE" w:rsidRDefault="000660FE">
      <w:pPr>
        <w:pStyle w:val="Bodytext20"/>
        <w:shd w:val="clear" w:color="auto" w:fill="auto"/>
        <w:spacing w:line="312" w:lineRule="exact"/>
        <w:rPr>
          <w:lang w:val="es-ES"/>
        </w:rPr>
      </w:pPr>
      <w:r w:rsidRPr="000660FE">
        <w:rPr>
          <w:lang w:val="es-ES"/>
        </w:rPr>
        <w:lastRenderedPageBreak/>
        <w:t>mediados de la década de 1970, con más de 17 millones de muertes excesivas al año (NBHiE), lo que significa que más de una de cada tres muertes al año (RBHiE) superan los niveles de salud que podrían ser viables y sostenibles para todas las personas.Estas muertes evitables se producen principalmente en países con ingresos inferiores a los niveles medios de salud pública (umbral de dignidad) y, con mayor frecuencia, entre las mujeres y los grupos de edad más jóvenes.</w:t>
      </w:r>
    </w:p>
    <w:p w:rsidR="00144AC3" w:rsidRPr="000660FE" w:rsidRDefault="000660FE">
      <w:pPr>
        <w:pStyle w:val="Bodytext20"/>
        <w:shd w:val="clear" w:color="auto" w:fill="auto"/>
        <w:spacing w:line="312" w:lineRule="exact"/>
        <w:rPr>
          <w:lang w:val="es-ES"/>
        </w:rPr>
      </w:pPr>
      <w:r w:rsidRPr="000660FE">
        <w:rPr>
          <w:lang w:val="es-ES"/>
        </w:rPr>
        <w:t>La carga de la desigualdad en materia de salud puede ser el mejor indicador de la inclusión socioeconómica (justicia) dentro de las generaciones y entre ellas.El establecimiento del umbral de dignidad (dado que no se respetan su dignidad y su derecho a vivir) exige una redistribución equitativa de los recursos mundiales, que defendería el derecho universal y equitativo a la salud.Esto puede lograrse limitando la acumulación excesiva por encima de dicho umbral, ya que impide recursos suficientes que permitan satisfacer necesidades sanitarias básicas para todos.Por otra parte, por encima del umbral superior mencionado, el exceso de emisiones de carbono afecta a los indicadores de salud y bienestar de las generaciones venideras.Por último, los ingresos superiores al umbral de acumulación excesiva no se traducen en una mejora de la salud o el bienestar.</w:t>
      </w:r>
    </w:p>
    <w:p w:rsidR="00144AC3" w:rsidRPr="000660FE" w:rsidRDefault="000660FE">
      <w:pPr>
        <w:pStyle w:val="Bodytext20"/>
        <w:shd w:val="clear" w:color="auto" w:fill="auto"/>
        <w:spacing w:after="0" w:line="312" w:lineRule="exact"/>
        <w:rPr>
          <w:lang w:val="es-ES"/>
        </w:rPr>
      </w:pPr>
      <w:r w:rsidRPr="000660FE">
        <w:rPr>
          <w:lang w:val="es-ES"/>
        </w:rPr>
        <w:t>El mundo dispone de recursos naturales y económicos suficientes para garantizar el derecho universal a la salud.Sin embargo, esto requiere una distribución equitativa de los recursos y la inversión en bienes comunes mundiales como aquellos que podrían invertir el carbono acumulado en la atmósfera.Esto supone un reto para la</w:t>
      </w:r>
    </w:p>
    <w:p w:rsidR="00144AC3" w:rsidRPr="000660FE" w:rsidRDefault="000660FE">
      <w:pPr>
        <w:pStyle w:val="Bodytext90"/>
        <w:shd w:val="clear" w:color="auto" w:fill="auto"/>
        <w:spacing w:after="0"/>
        <w:ind w:left="9520"/>
        <w:rPr>
          <w:lang w:val="es-ES"/>
        </w:rPr>
      </w:pPr>
      <w:hyperlink w:anchor="bookmark36" w:tooltip="Current Document">
        <w:r w:rsidRPr="000660FE">
          <w:rPr>
            <w:lang w:val="es-ES"/>
          </w:rPr>
          <w:t>4</w:t>
        </w:r>
      </w:hyperlink>
    </w:p>
    <w:p w:rsidR="00144AC3" w:rsidRPr="000660FE" w:rsidRDefault="000660FE">
      <w:pPr>
        <w:pStyle w:val="Bodytext20"/>
        <w:shd w:val="clear" w:color="auto" w:fill="auto"/>
        <w:spacing w:after="586" w:line="244" w:lineRule="exact"/>
        <w:rPr>
          <w:lang w:val="es-ES"/>
        </w:rPr>
      </w:pPr>
      <w:r w:rsidRPr="000660FE">
        <w:rPr>
          <w:lang w:val="es-ES"/>
        </w:rPr>
        <w:t>insuficiencia de los objetivos de equidad y sostenibilidad de los 2030 Objetivos de Desarrollo Sostenible.</w:t>
      </w:r>
    </w:p>
    <w:p w:rsidR="00144AC3" w:rsidRPr="000660FE" w:rsidRDefault="000660FE">
      <w:pPr>
        <w:pStyle w:val="Heading110"/>
        <w:keepNext/>
        <w:keepLines/>
        <w:shd w:val="clear" w:color="auto" w:fill="auto"/>
        <w:spacing w:before="0" w:after="204" w:line="312" w:lineRule="exact"/>
        <w:rPr>
          <w:lang w:val="es-ES"/>
        </w:rPr>
      </w:pPr>
      <w:bookmarkStart w:id="22" w:name="bookmark19"/>
      <w:r w:rsidRPr="000660FE">
        <w:rPr>
          <w:lang w:val="es-ES"/>
        </w:rPr>
        <w:t>Otras lecturas</w:t>
      </w:r>
      <w:bookmarkEnd w:id="22"/>
    </w:p>
    <w:p w:rsidR="00144AC3" w:rsidRPr="000660FE" w:rsidRDefault="000660FE">
      <w:pPr>
        <w:pStyle w:val="Bodytext100"/>
        <w:shd w:val="clear" w:color="auto" w:fill="auto"/>
        <w:spacing w:before="0"/>
        <w:rPr>
          <w:lang w:val="es-ES"/>
        </w:rPr>
      </w:pPr>
      <w:r w:rsidRPr="000660FE">
        <w:rPr>
          <w:rStyle w:val="Bodytext10NotItalic"/>
          <w:lang w:val="es-ES"/>
        </w:rPr>
        <w:t>Garay, J. (2017).</w:t>
      </w:r>
      <w:r w:rsidRPr="000660FE">
        <w:rPr>
          <w:lang w:val="es-ES"/>
        </w:rPr>
        <w:t>Ética de la in</w:t>
      </w:r>
      <w:r>
        <w:rPr>
          <w:lang w:val="es-ES"/>
        </w:rPr>
        <w:t>equidad en salud</w:t>
      </w:r>
      <w:r w:rsidRPr="000660FE">
        <w:rPr>
          <w:lang w:val="es-ES"/>
        </w:rPr>
        <w:t>:Carga global de la desigualdad en materia de salud:Tendencia a partir de 1950 y perspectivas en el siglo XXI.</w:t>
      </w:r>
      <w:r w:rsidRPr="000660FE">
        <w:rPr>
          <w:rStyle w:val="Bodytext10NotItalic"/>
          <w:lang w:val="es-ES"/>
        </w:rPr>
        <w:t>Ediciones universitaires europennes, Riga (Letonia):SIA OmniScriptum Publishing.</w:t>
      </w:r>
    </w:p>
    <w:p w:rsidR="00144AC3" w:rsidRPr="000660FE" w:rsidRDefault="000660FE">
      <w:pPr>
        <w:pStyle w:val="Bodytext20"/>
        <w:shd w:val="clear" w:color="auto" w:fill="auto"/>
        <w:spacing w:after="251" w:line="307" w:lineRule="exact"/>
        <w:rPr>
          <w:lang w:val="es-ES"/>
        </w:rPr>
      </w:pPr>
      <w:r w:rsidRPr="000660FE">
        <w:rPr>
          <w:lang w:val="es-ES"/>
        </w:rPr>
        <w:t>Piketty, T. (2014).</w:t>
      </w:r>
      <w:r w:rsidRPr="000660FE">
        <w:rPr>
          <w:rStyle w:val="Bodytext2Italic"/>
          <w:lang w:val="es-ES"/>
        </w:rPr>
        <w:t>Capital en el siglo XXI.</w:t>
      </w:r>
      <w:r w:rsidRPr="000660FE">
        <w:rPr>
          <w:lang w:val="es-ES"/>
        </w:rPr>
        <w:t>Cambridge, MA:El Belknap de la Universidad de Harvard Press.</w:t>
      </w:r>
    </w:p>
    <w:p w:rsidR="00144AC3" w:rsidRPr="000660FE" w:rsidRDefault="000660FE">
      <w:pPr>
        <w:pStyle w:val="Bodytext100"/>
        <w:shd w:val="clear" w:color="auto" w:fill="auto"/>
        <w:spacing w:before="0" w:after="60" w:line="244" w:lineRule="exact"/>
        <w:rPr>
          <w:lang w:val="es-ES"/>
        </w:rPr>
      </w:pPr>
      <w:r w:rsidRPr="000660FE">
        <w:rPr>
          <w:rStyle w:val="Bodytext10NotItalic"/>
          <w:lang w:val="es-ES"/>
        </w:rPr>
        <w:t>Stiglitz, J. (2013).</w:t>
      </w:r>
      <w:r w:rsidRPr="000660FE">
        <w:rPr>
          <w:lang w:val="es-ES"/>
        </w:rPr>
        <w:t>El precio de la desigualdad:Cómo pone en peligro nuestro futuro la sociedad dividida de hoy.</w:t>
      </w:r>
    </w:p>
    <w:p w:rsidR="00144AC3" w:rsidRPr="000660FE" w:rsidRDefault="000660FE">
      <w:pPr>
        <w:pStyle w:val="Bodytext20"/>
        <w:shd w:val="clear" w:color="auto" w:fill="auto"/>
        <w:spacing w:after="686" w:line="244" w:lineRule="exact"/>
        <w:rPr>
          <w:lang w:val="es-ES"/>
        </w:rPr>
      </w:pPr>
      <w:r w:rsidRPr="000660FE">
        <w:rPr>
          <w:lang w:val="es-ES"/>
        </w:rPr>
        <w:t>Nueva York, Reino Unido:W.W. W. Norton &amp; Company.</w:t>
      </w:r>
    </w:p>
    <w:p w:rsidR="00144AC3" w:rsidRPr="000660FE" w:rsidRDefault="000660FE">
      <w:pPr>
        <w:pStyle w:val="Heading110"/>
        <w:keepNext/>
        <w:keepLines/>
        <w:shd w:val="clear" w:color="auto" w:fill="auto"/>
        <w:spacing w:before="0" w:after="204" w:line="312" w:lineRule="exact"/>
        <w:rPr>
          <w:lang w:val="es-ES"/>
        </w:rPr>
      </w:pPr>
      <w:bookmarkStart w:id="23" w:name="bookmark20"/>
      <w:r w:rsidRPr="000660FE">
        <w:rPr>
          <w:lang w:val="es-ES"/>
        </w:rPr>
        <w:t>Referencias</w:t>
      </w:r>
      <w:bookmarkEnd w:id="23"/>
    </w:p>
    <w:p w:rsidR="00144AC3" w:rsidRPr="000660FE" w:rsidRDefault="000660FE">
      <w:pPr>
        <w:pStyle w:val="Bodytext20"/>
        <w:shd w:val="clear" w:color="auto" w:fill="auto"/>
        <w:spacing w:after="196" w:line="307" w:lineRule="exact"/>
        <w:rPr>
          <w:lang w:val="es-ES"/>
        </w:rPr>
      </w:pPr>
      <w:bookmarkStart w:id="24" w:name="bookmark21"/>
      <w:r w:rsidRPr="000660FE">
        <w:rPr>
          <w:lang w:val="es-ES"/>
        </w:rPr>
        <w:t>Chiriboga, D., Buss, P., Birn, A.-E., Garay, J., Muntaner, C., &amp; Nervi, L. (2014).Invertir en salud.</w:t>
      </w:r>
      <w:r w:rsidRPr="000660FE">
        <w:rPr>
          <w:rStyle w:val="Bodytext2Italic"/>
          <w:lang w:val="es-ES"/>
        </w:rPr>
        <w:t>Lancet,</w:t>
      </w:r>
      <w:r w:rsidRPr="000660FE">
        <w:rPr>
          <w:lang w:val="es-ES"/>
        </w:rPr>
        <w:t xml:space="preserve"> 383 (9921), 949.</w:t>
      </w:r>
      <w:bookmarkEnd w:id="24"/>
    </w:p>
    <w:p w:rsidR="00144AC3" w:rsidRPr="000660FE" w:rsidRDefault="000660FE">
      <w:pPr>
        <w:pStyle w:val="Bodytext20"/>
        <w:shd w:val="clear" w:color="auto" w:fill="auto"/>
        <w:spacing w:after="204" w:line="312" w:lineRule="exact"/>
        <w:rPr>
          <w:lang w:val="es-ES"/>
        </w:rPr>
      </w:pPr>
      <w:bookmarkStart w:id="25" w:name="bookmark22"/>
      <w:r w:rsidRPr="000660FE">
        <w:rPr>
          <w:lang w:val="es-ES"/>
        </w:rPr>
        <w:t>Clemens, M. A., Kenny, C. J., &amp; Moss, T. J. (2007).El camino hacia los Objetivos de Desarrollo del Milenio:Hacer frente a las expectativas de éxito en materia de ayuda y desarrollo.</w:t>
      </w:r>
      <w:r w:rsidRPr="000660FE">
        <w:rPr>
          <w:rStyle w:val="Bodytext2Italic"/>
          <w:lang w:val="es-ES"/>
        </w:rPr>
        <w:t>Desarrollo</w:t>
      </w:r>
      <w:r w:rsidRPr="000660FE">
        <w:rPr>
          <w:lang w:val="es-ES"/>
        </w:rPr>
        <w:t>Mundial, 35 (5), 735-751.</w:t>
      </w:r>
      <w:bookmarkEnd w:id="25"/>
    </w:p>
    <w:p w:rsidR="00144AC3" w:rsidRPr="000660FE" w:rsidRDefault="000660FE">
      <w:pPr>
        <w:pStyle w:val="Bodytext20"/>
        <w:shd w:val="clear" w:color="auto" w:fill="auto"/>
        <w:spacing w:after="196" w:line="307" w:lineRule="exact"/>
        <w:rPr>
          <w:lang w:val="es-ES"/>
        </w:rPr>
      </w:pPr>
      <w:bookmarkStart w:id="26" w:name="bookmark23"/>
      <w:r w:rsidRPr="000660FE">
        <w:rPr>
          <w:lang w:val="es-ES"/>
        </w:rPr>
        <w:t>Garay, J., Harris, L., &amp; Walsh, J. (2013).Salud mundial:Evolución de la definición, uso y uso indebido del término.</w:t>
      </w:r>
      <w:r w:rsidRPr="000660FE">
        <w:rPr>
          <w:rStyle w:val="Bodytext2Italic"/>
          <w:lang w:val="es-ES"/>
        </w:rPr>
        <w:t>Se enfrenta a una escalera, 2013.</w:t>
      </w:r>
      <w:bookmarkEnd w:id="26"/>
    </w:p>
    <w:p w:rsidR="00144AC3" w:rsidRPr="000660FE" w:rsidRDefault="000660FE">
      <w:pPr>
        <w:pStyle w:val="Bodytext20"/>
        <w:shd w:val="clear" w:color="auto" w:fill="auto"/>
        <w:spacing w:after="0" w:line="312" w:lineRule="exact"/>
        <w:rPr>
          <w:lang w:val="es-ES"/>
        </w:rPr>
      </w:pPr>
      <w:bookmarkStart w:id="27" w:name="bookmark24"/>
      <w:r w:rsidRPr="000660FE">
        <w:rPr>
          <w:lang w:val="es-ES"/>
        </w:rPr>
        <w:t>Garay, J. E., &amp; Chiriboga, D. E. (2017).Un cambio de paradigma para la justicia socioeconómica y la salud:Desde centrarse en las desigualdades hasta aspirar a una equidad sostenible.</w:t>
      </w:r>
      <w:r w:rsidRPr="000660FE">
        <w:rPr>
          <w:rStyle w:val="Bodytext2Italic"/>
          <w:lang w:val="es-ES"/>
        </w:rPr>
        <w:t>Salud pública, 149,</w:t>
      </w:r>
      <w:r w:rsidRPr="000660FE">
        <w:rPr>
          <w:lang w:val="es-ES"/>
        </w:rPr>
        <w:t xml:space="preserve"> 149-158.</w:t>
      </w:r>
      <w:bookmarkEnd w:id="27"/>
    </w:p>
    <w:p w:rsidR="00144AC3" w:rsidRPr="000660FE" w:rsidRDefault="000660FE">
      <w:pPr>
        <w:pStyle w:val="Bodytext20"/>
        <w:shd w:val="clear" w:color="auto" w:fill="auto"/>
        <w:spacing w:after="271" w:line="307" w:lineRule="exact"/>
        <w:rPr>
          <w:lang w:val="es-ES"/>
        </w:rPr>
      </w:pPr>
      <w:r w:rsidRPr="000660FE">
        <w:rPr>
          <w:lang w:val="de-DE"/>
        </w:rPr>
        <w:t>Norheim, O. F., &amp; ASADA, Y. (2009).</w:t>
      </w:r>
      <w:hyperlink r:id="rId42" w:history="1">
        <w:r w:rsidRPr="000660FE">
          <w:rPr>
            <w:rStyle w:val="Bodytext21"/>
            <w:lang w:val="es-ES"/>
          </w:rPr>
          <w:t>El ideal de igual salud revisitado:Las definiciones y medidas</w:t>
        </w:r>
      </w:hyperlink>
      <w:r w:rsidRPr="000660FE">
        <w:rPr>
          <w:rStyle w:val="Bodytext21"/>
          <w:lang w:val="es-ES"/>
        </w:rPr>
        <w:t xml:space="preserve"> </w:t>
      </w:r>
      <w:hyperlink r:id="rId43" w:history="1">
        <w:r w:rsidRPr="000660FE">
          <w:rPr>
            <w:rStyle w:val="Bodytext21"/>
            <w:lang w:val="es-ES"/>
          </w:rPr>
          <w:t>de in</w:t>
        </w:r>
        <w:r>
          <w:rPr>
            <w:rStyle w:val="Bodytext21"/>
            <w:lang w:val="es-ES"/>
          </w:rPr>
          <w:t>equidad en salud</w:t>
        </w:r>
        <w:r w:rsidRPr="000660FE">
          <w:rPr>
            <w:rStyle w:val="Bodytext21"/>
            <w:lang w:val="es-ES"/>
          </w:rPr>
          <w:t xml:space="preserve"> deben integrarse mejor con teorías de justicia distributiva </w:t>
        </w:r>
        <w:r w:rsidRPr="000660FE">
          <w:rPr>
            <w:rStyle w:val="Bodytext2Italic0"/>
            <w:lang w:val="es-ES"/>
          </w:rPr>
          <w:t>&lt; http://</w:t>
        </w:r>
      </w:hyperlink>
      <w:r w:rsidRPr="000660FE">
        <w:rPr>
          <w:rStyle w:val="Bodytext2Italic0"/>
          <w:lang w:val="es-ES"/>
        </w:rPr>
        <w:t xml:space="preserve"> </w:t>
      </w:r>
      <w:hyperlink r:id="rId44" w:history="1">
        <w:r w:rsidRPr="000660FE">
          <w:rPr>
            <w:rStyle w:val="Bodytext2Italic0"/>
            <w:lang w:val="es-ES"/>
          </w:rPr>
          <w:t>dx.doi.org/10.1186/1475-9276-8-40 &gt;</w:t>
        </w:r>
      </w:hyperlink>
      <w:r w:rsidRPr="000660FE">
        <w:rPr>
          <w:rStyle w:val="Bodytext2Italic"/>
          <w:lang w:val="es-ES"/>
        </w:rPr>
        <w:t>.International Journal for Equity in Health, 8,</w:t>
      </w:r>
      <w:r w:rsidRPr="000660FE">
        <w:rPr>
          <w:lang w:val="es-ES"/>
        </w:rPr>
        <w:t xml:space="preserve"> 40.</w:t>
      </w:r>
    </w:p>
    <w:p w:rsidR="00144AC3" w:rsidRPr="000660FE" w:rsidRDefault="000660FE">
      <w:pPr>
        <w:pStyle w:val="Bodytext20"/>
        <w:shd w:val="clear" w:color="auto" w:fill="auto"/>
        <w:spacing w:after="170" w:line="244" w:lineRule="exact"/>
        <w:rPr>
          <w:lang w:val="es-ES"/>
        </w:rPr>
      </w:pPr>
      <w:bookmarkStart w:id="28" w:name="bookmark25"/>
      <w:r w:rsidRPr="000660FE">
        <w:rPr>
          <w:lang w:val="es-ES"/>
        </w:rPr>
        <w:t xml:space="preserve">OCDE.(2015).La ayuda al desarrollo se mantuvo estable en 2014, pero los flujos hacia los países más pobres </w:t>
      </w:r>
      <w:r w:rsidRPr="000660FE">
        <w:rPr>
          <w:lang w:val="es-ES"/>
        </w:rPr>
        <w:lastRenderedPageBreak/>
        <w:t>siguen disminuyendo.</w:t>
      </w:r>
      <w:bookmarkEnd w:id="28"/>
    </w:p>
    <w:p w:rsidR="00144AC3" w:rsidRPr="000660FE" w:rsidRDefault="000660FE">
      <w:pPr>
        <w:pStyle w:val="Bodytext20"/>
        <w:shd w:val="clear" w:color="auto" w:fill="auto"/>
        <w:spacing w:after="220" w:line="307" w:lineRule="exact"/>
        <w:rPr>
          <w:lang w:val="es-ES"/>
        </w:rPr>
      </w:pPr>
      <w:bookmarkStart w:id="29" w:name="bookmark26"/>
      <w:r w:rsidRPr="000660FE">
        <w:rPr>
          <w:lang w:val="es-ES"/>
        </w:rPr>
        <w:t xml:space="preserve">OCDE.(2016).Historia del objetivo del 0,7 % de AOD.Texto original del </w:t>
      </w:r>
      <w:r w:rsidRPr="000660FE">
        <w:rPr>
          <w:rStyle w:val="Bodytext2Italic"/>
          <w:lang w:val="es-ES"/>
        </w:rPr>
        <w:t>DCA Journal 2002,</w:t>
      </w:r>
      <w:r w:rsidRPr="000660FE">
        <w:rPr>
          <w:lang w:val="es-ES"/>
        </w:rPr>
        <w:t xml:space="preserve"> 3 (4), m% 0A-9-m-n.</w:t>
      </w:r>
      <w:bookmarkEnd w:id="29"/>
    </w:p>
    <w:p w:rsidR="00144AC3" w:rsidRPr="000660FE" w:rsidRDefault="000660FE">
      <w:pPr>
        <w:pStyle w:val="Bodytext20"/>
        <w:shd w:val="clear" w:color="auto" w:fill="auto"/>
        <w:spacing w:after="220" w:line="307" w:lineRule="exact"/>
        <w:rPr>
          <w:lang w:val="es-ES"/>
        </w:rPr>
      </w:pPr>
      <w:bookmarkStart w:id="30" w:name="bookmark27"/>
      <w:r w:rsidRPr="000660FE">
        <w:rPr>
          <w:lang w:val="es-ES"/>
        </w:rPr>
        <w:t>Ottersen, O. P., Dasgupta, J., Blouin, C., Buss, P., Chongsuvivatwong, V., Frenk, J....Scheel, I. B. (2014).Los orígenes políticos de la desigualdad en materia de salud:Perspectivas de cambio.</w:t>
      </w:r>
      <w:r w:rsidRPr="000660FE">
        <w:rPr>
          <w:rStyle w:val="Bodytext2Italic"/>
          <w:lang w:val="es-ES"/>
        </w:rPr>
        <w:t>Lancet,</w:t>
      </w:r>
      <w:r w:rsidRPr="000660FE">
        <w:rPr>
          <w:lang w:val="es-ES"/>
        </w:rPr>
        <w:t xml:space="preserve"> 383 (9917), 630</w:t>
      </w:r>
      <w:r w:rsidRPr="000660FE">
        <w:rPr>
          <w:lang w:val="es-ES"/>
        </w:rPr>
        <w:softHyphen/>
        <w:t>667.</w:t>
      </w:r>
      <w:bookmarkEnd w:id="30"/>
    </w:p>
    <w:p w:rsidR="00144AC3" w:rsidRPr="000660FE" w:rsidRDefault="000660FE">
      <w:pPr>
        <w:pStyle w:val="Bodytext20"/>
        <w:shd w:val="clear" w:color="auto" w:fill="auto"/>
        <w:spacing w:after="216" w:line="307" w:lineRule="exact"/>
        <w:rPr>
          <w:lang w:val="es-ES"/>
        </w:rPr>
      </w:pPr>
      <w:bookmarkStart w:id="31" w:name="bookmark28"/>
      <w:r w:rsidRPr="000660FE">
        <w:rPr>
          <w:lang w:val="es-ES"/>
        </w:rPr>
        <w:t>Raworth, K. (2009).Un espacio seguro y justo para la humanidad:¿Podemos vivir en la dueña?</w:t>
      </w:r>
      <w:r w:rsidRPr="000660FE">
        <w:rPr>
          <w:rStyle w:val="Bodytext2Italic"/>
          <w:lang w:val="es-ES"/>
        </w:rPr>
        <w:t>Nature, 461,</w:t>
      </w:r>
      <w:r w:rsidRPr="000660FE">
        <w:rPr>
          <w:lang w:val="es-ES"/>
        </w:rPr>
        <w:t xml:space="preserve"> 472-475.</w:t>
      </w:r>
      <w:bookmarkEnd w:id="31"/>
    </w:p>
    <w:p w:rsidR="00144AC3" w:rsidRPr="000660FE" w:rsidRDefault="000660FE">
      <w:pPr>
        <w:pStyle w:val="Bodytext20"/>
        <w:shd w:val="clear" w:color="auto" w:fill="auto"/>
        <w:spacing w:after="224" w:line="312" w:lineRule="exact"/>
        <w:rPr>
          <w:lang w:val="es-ES"/>
        </w:rPr>
      </w:pPr>
      <w:bookmarkStart w:id="32" w:name="bookmark29"/>
      <w:r w:rsidRPr="000660FE">
        <w:rPr>
          <w:lang w:val="es-ES"/>
        </w:rPr>
        <w:t>Rockstrom, J., Steffen, W</w:t>
      </w:r>
      <w:r w:rsidRPr="000660FE">
        <w:rPr>
          <w:rStyle w:val="Bodytext25"/>
          <w:lang w:val="es-ES"/>
        </w:rPr>
        <w:t>.</w:t>
      </w:r>
      <w:r w:rsidRPr="000660FE">
        <w:rPr>
          <w:lang w:val="es-ES"/>
        </w:rPr>
        <w:t>, Noone, K., Persson, A., Chapin, III, F. S., Lambin, E. F...Jonathan A. (2009).Un espacio operativo seguro para la humanidad.</w:t>
      </w:r>
      <w:r w:rsidRPr="000660FE">
        <w:rPr>
          <w:rStyle w:val="Bodytext2Italic"/>
          <w:lang w:val="es-ES"/>
        </w:rPr>
        <w:t>Naturaleza,</w:t>
      </w:r>
      <w:r w:rsidRPr="000660FE">
        <w:rPr>
          <w:lang w:val="es-ES"/>
        </w:rPr>
        <w:t xml:space="preserve"> 461 (7263), 472-475.</w:t>
      </w:r>
      <w:bookmarkEnd w:id="32"/>
    </w:p>
    <w:p w:rsidR="00144AC3" w:rsidRPr="000660FE" w:rsidRDefault="000660FE">
      <w:pPr>
        <w:pStyle w:val="Bodytext20"/>
        <w:shd w:val="clear" w:color="auto" w:fill="auto"/>
        <w:spacing w:after="216" w:line="307" w:lineRule="exact"/>
        <w:rPr>
          <w:lang w:val="es-ES"/>
        </w:rPr>
      </w:pPr>
      <w:r w:rsidRPr="000660FE">
        <w:rPr>
          <w:lang w:val="es-ES"/>
        </w:rPr>
        <w:t>Whitehead, M., &amp; Dahlgren, G. (1991).¿Qué puede hacerse en relación con las desigualdades en materia de salud?</w:t>
      </w:r>
      <w:r w:rsidRPr="000660FE">
        <w:rPr>
          <w:rStyle w:val="Bodytext2Italic"/>
          <w:lang w:val="es-ES"/>
        </w:rPr>
        <w:t>Lancet (Londres, Inglaterra),</w:t>
      </w:r>
      <w:r w:rsidRPr="000660FE">
        <w:rPr>
          <w:lang w:val="es-ES"/>
        </w:rPr>
        <w:t xml:space="preserve"> 338 (8774), 1059-1063.</w:t>
      </w:r>
    </w:p>
    <w:p w:rsidR="00144AC3" w:rsidRPr="000660FE" w:rsidRDefault="000660FE">
      <w:pPr>
        <w:pStyle w:val="Bodytext100"/>
        <w:shd w:val="clear" w:color="auto" w:fill="auto"/>
        <w:spacing w:before="0" w:after="660" w:line="312" w:lineRule="exact"/>
        <w:rPr>
          <w:lang w:val="es-ES"/>
        </w:rPr>
      </w:pPr>
      <w:bookmarkStart w:id="33" w:name="bookmark30"/>
      <w:r w:rsidRPr="000660FE">
        <w:rPr>
          <w:rStyle w:val="Bodytext10NotItalic"/>
          <w:lang w:val="es-ES"/>
        </w:rPr>
        <w:t>Wilkinson, R. G., &amp; Pickett, K. (2009).El</w:t>
      </w:r>
      <w:r w:rsidRPr="000660FE">
        <w:rPr>
          <w:lang w:val="es-ES"/>
        </w:rPr>
        <w:t>nivel de la bebida espirituosa:Por qué unas sociedades más igualitarias funcionan casi siempre mejor.</w:t>
      </w:r>
      <w:r w:rsidRPr="000660FE">
        <w:rPr>
          <w:rStyle w:val="Bodytext10NotItalic"/>
          <w:lang w:val="es-ES"/>
        </w:rPr>
        <w:t>Londres:Allen Lane.</w:t>
      </w:r>
      <w:bookmarkEnd w:id="33"/>
    </w:p>
    <w:p w:rsidR="00144AC3" w:rsidRDefault="000660FE">
      <w:pPr>
        <w:pStyle w:val="Heading110"/>
        <w:keepNext/>
        <w:keepLines/>
        <w:shd w:val="clear" w:color="auto" w:fill="auto"/>
        <w:spacing w:before="0" w:after="438" w:line="312" w:lineRule="exact"/>
      </w:pPr>
      <w:bookmarkStart w:id="34" w:name="bookmark31"/>
      <w:r>
        <w:rPr>
          <w:rStyle w:val="Heading111"/>
          <w:b/>
          <w:bCs/>
        </w:rPr>
        <w:t>Glosario</w:t>
      </w:r>
      <w:bookmarkEnd w:id="34"/>
    </w:p>
    <w:tbl>
      <w:tblPr>
        <w:tblOverlap w:val="never"/>
        <w:tblW w:w="0" w:type="auto"/>
        <w:jc w:val="center"/>
        <w:tblLayout w:type="fixed"/>
        <w:tblCellMar>
          <w:left w:w="10" w:type="dxa"/>
          <w:right w:w="10" w:type="dxa"/>
        </w:tblCellMar>
        <w:tblLook w:val="0000" w:firstRow="0" w:lastRow="0" w:firstColumn="0" w:lastColumn="0" w:noHBand="0" w:noVBand="0"/>
      </w:tblPr>
      <w:tblGrid>
        <w:gridCol w:w="2045"/>
        <w:gridCol w:w="8122"/>
      </w:tblGrid>
      <w:tr w:rsidR="00144AC3" w:rsidRPr="000660FE">
        <w:tblPrEx>
          <w:tblCellMar>
            <w:top w:w="0" w:type="dxa"/>
            <w:bottom w:w="0" w:type="dxa"/>
          </w:tblCellMar>
        </w:tblPrEx>
        <w:trPr>
          <w:trHeight w:hRule="exact" w:val="672"/>
          <w:jc w:val="center"/>
        </w:trPr>
        <w:tc>
          <w:tcPr>
            <w:tcW w:w="2045" w:type="dxa"/>
            <w:shd w:val="clear" w:color="auto" w:fill="FFFFFF"/>
            <w:vAlign w:val="center"/>
          </w:tcPr>
          <w:p w:rsidR="00144AC3" w:rsidRDefault="000660FE">
            <w:pPr>
              <w:pStyle w:val="Bodytext20"/>
              <w:framePr w:w="10166" w:wrap="notBeside" w:vAnchor="text" w:hAnchor="text" w:xAlign="center" w:y="1"/>
              <w:shd w:val="clear" w:color="auto" w:fill="auto"/>
              <w:spacing w:after="0" w:line="246" w:lineRule="exact"/>
              <w:ind w:left="220"/>
            </w:pPr>
            <w:r>
              <w:rPr>
                <w:rStyle w:val="Bodytext2Arial3"/>
              </w:rPr>
              <w:t>Capital:</w:t>
            </w:r>
          </w:p>
        </w:tc>
        <w:tc>
          <w:tcPr>
            <w:tcW w:w="8122" w:type="dxa"/>
            <w:shd w:val="clear" w:color="auto" w:fill="FFFFFF"/>
            <w:vAlign w:val="center"/>
          </w:tcPr>
          <w:p w:rsidR="00144AC3" w:rsidRPr="000660FE" w:rsidRDefault="000660FE">
            <w:pPr>
              <w:pStyle w:val="Bodytext20"/>
              <w:framePr w:w="10166" w:wrap="notBeside" w:vAnchor="text" w:hAnchor="text" w:xAlign="center" w:y="1"/>
              <w:shd w:val="clear" w:color="auto" w:fill="auto"/>
              <w:spacing w:after="0" w:line="246" w:lineRule="exact"/>
              <w:ind w:left="360"/>
              <w:rPr>
                <w:lang w:val="es-ES"/>
              </w:rPr>
            </w:pPr>
            <w:r w:rsidRPr="000660FE">
              <w:rPr>
                <w:rStyle w:val="Bodytext2Arial3"/>
                <w:lang w:val="es-ES"/>
              </w:rPr>
              <w:t>Distribución equitativa de la desigualdad</w:t>
            </w:r>
          </w:p>
        </w:tc>
      </w:tr>
      <w:tr w:rsidR="00144AC3" w:rsidRPr="000660FE">
        <w:tblPrEx>
          <w:tblCellMar>
            <w:top w:w="0" w:type="dxa"/>
            <w:bottom w:w="0" w:type="dxa"/>
          </w:tblCellMar>
        </w:tblPrEx>
        <w:trPr>
          <w:trHeight w:hRule="exact" w:val="1387"/>
          <w:jc w:val="center"/>
        </w:trPr>
        <w:tc>
          <w:tcPr>
            <w:tcW w:w="2045" w:type="dxa"/>
            <w:shd w:val="clear" w:color="auto" w:fill="FFFFFF"/>
          </w:tcPr>
          <w:p w:rsidR="00144AC3" w:rsidRDefault="000660FE">
            <w:pPr>
              <w:pStyle w:val="Bodytext20"/>
              <w:framePr w:w="10166" w:wrap="notBeside" w:vAnchor="text" w:hAnchor="text" w:xAlign="center" w:y="1"/>
              <w:shd w:val="clear" w:color="auto" w:fill="auto"/>
              <w:spacing w:after="60" w:line="290" w:lineRule="exact"/>
              <w:ind w:left="220"/>
            </w:pPr>
            <w:r>
              <w:rPr>
                <w:rStyle w:val="Bodytext2Arial4"/>
              </w:rPr>
              <w:t>Lo más viable</w:t>
            </w:r>
          </w:p>
          <w:p w:rsidR="00144AC3" w:rsidRDefault="000660FE">
            <w:pPr>
              <w:pStyle w:val="Bodytext20"/>
              <w:framePr w:w="10166" w:wrap="notBeside" w:vAnchor="text" w:hAnchor="text" w:xAlign="center" w:y="1"/>
              <w:shd w:val="clear" w:color="auto" w:fill="auto"/>
              <w:spacing w:before="60" w:after="0" w:line="290" w:lineRule="exact"/>
              <w:ind w:left="220"/>
            </w:pPr>
            <w:r>
              <w:rPr>
                <w:rStyle w:val="Bodytext2Arial4"/>
              </w:rPr>
              <w:t>salud:</w:t>
            </w:r>
          </w:p>
        </w:tc>
        <w:tc>
          <w:tcPr>
            <w:tcW w:w="8122" w:type="dxa"/>
            <w:shd w:val="clear" w:color="auto" w:fill="FFFFFF"/>
            <w:vAlign w:val="center"/>
          </w:tcPr>
          <w:p w:rsidR="00144AC3" w:rsidRPr="000660FE" w:rsidRDefault="000660FE">
            <w:pPr>
              <w:pStyle w:val="Bodytext20"/>
              <w:framePr w:w="10166" w:wrap="notBeside" w:vAnchor="text" w:hAnchor="text" w:xAlign="center" w:y="1"/>
              <w:shd w:val="clear" w:color="auto" w:fill="auto"/>
              <w:spacing w:after="0" w:line="360" w:lineRule="exact"/>
              <w:ind w:left="360"/>
              <w:rPr>
                <w:lang w:val="es-ES"/>
              </w:rPr>
            </w:pPr>
            <w:r w:rsidRPr="000660FE">
              <w:rPr>
                <w:rStyle w:val="Bodytext2Arial4"/>
                <w:lang w:val="es-ES"/>
              </w:rPr>
              <w:t>Nivel mínimo de salud (medido aquí en esperanza de vida) que podría ser económicamente viable para todas las personas y ecológicamente sostenible para las generaciones venideras.</w:t>
            </w:r>
          </w:p>
        </w:tc>
      </w:tr>
      <w:tr w:rsidR="00144AC3" w:rsidRPr="000660FE">
        <w:tblPrEx>
          <w:tblCellMar>
            <w:top w:w="0" w:type="dxa"/>
            <w:bottom w:w="0" w:type="dxa"/>
          </w:tblCellMar>
        </w:tblPrEx>
        <w:trPr>
          <w:trHeight w:hRule="exact" w:val="1032"/>
          <w:jc w:val="center"/>
        </w:trPr>
        <w:tc>
          <w:tcPr>
            <w:tcW w:w="2045" w:type="dxa"/>
            <w:shd w:val="clear" w:color="auto" w:fill="FFFFFF"/>
          </w:tcPr>
          <w:p w:rsidR="00144AC3" w:rsidRDefault="000660FE">
            <w:pPr>
              <w:pStyle w:val="Bodytext20"/>
              <w:framePr w:w="10166" w:wrap="notBeside" w:vAnchor="text" w:hAnchor="text" w:xAlign="center" w:y="1"/>
              <w:shd w:val="clear" w:color="auto" w:fill="auto"/>
              <w:spacing w:after="0" w:line="290" w:lineRule="exact"/>
              <w:ind w:left="220"/>
            </w:pPr>
            <w:r>
              <w:rPr>
                <w:rStyle w:val="Bodytext2Arial4"/>
              </w:rPr>
              <w:t>BHiE:</w:t>
            </w:r>
          </w:p>
        </w:tc>
        <w:tc>
          <w:tcPr>
            <w:tcW w:w="8122" w:type="dxa"/>
            <w:shd w:val="clear" w:color="auto" w:fill="FFFFFF"/>
            <w:vAlign w:val="center"/>
          </w:tcPr>
          <w:p w:rsidR="00144AC3" w:rsidRPr="000660FE" w:rsidRDefault="000660FE">
            <w:pPr>
              <w:pStyle w:val="Bodytext20"/>
              <w:framePr w:w="10166" w:wrap="notBeside" w:vAnchor="text" w:hAnchor="text" w:xAlign="center" w:y="1"/>
              <w:shd w:val="clear" w:color="auto" w:fill="auto"/>
              <w:spacing w:after="80" w:line="290" w:lineRule="exact"/>
              <w:ind w:left="360"/>
              <w:rPr>
                <w:lang w:val="es-ES"/>
              </w:rPr>
            </w:pPr>
            <w:r w:rsidRPr="000660FE">
              <w:rPr>
                <w:rStyle w:val="Bodytext2Arial4"/>
                <w:lang w:val="es-ES"/>
              </w:rPr>
              <w:t>Carga de la desigualdad en materia de salud:la brecha injusta por debajo de lo viable</w:t>
            </w:r>
          </w:p>
          <w:p w:rsidR="00144AC3" w:rsidRPr="000660FE" w:rsidRDefault="000660FE">
            <w:pPr>
              <w:pStyle w:val="Bodytext20"/>
              <w:framePr w:w="10166" w:wrap="notBeside" w:vAnchor="text" w:hAnchor="text" w:xAlign="center" w:y="1"/>
              <w:shd w:val="clear" w:color="auto" w:fill="auto"/>
              <w:spacing w:before="80" w:after="0" w:line="290" w:lineRule="exact"/>
              <w:ind w:left="360"/>
              <w:rPr>
                <w:lang w:val="es-ES"/>
              </w:rPr>
            </w:pPr>
            <w:r w:rsidRPr="000660FE">
              <w:rPr>
                <w:rStyle w:val="Bodytext2Arial4"/>
                <w:lang w:val="es-ES"/>
              </w:rPr>
              <w:t>niveles de salud para todos</w:t>
            </w:r>
          </w:p>
        </w:tc>
      </w:tr>
      <w:tr w:rsidR="00144AC3" w:rsidRPr="000660FE">
        <w:tblPrEx>
          <w:tblCellMar>
            <w:top w:w="0" w:type="dxa"/>
            <w:bottom w:w="0" w:type="dxa"/>
          </w:tblCellMar>
        </w:tblPrEx>
        <w:trPr>
          <w:trHeight w:hRule="exact" w:val="1027"/>
          <w:jc w:val="center"/>
        </w:trPr>
        <w:tc>
          <w:tcPr>
            <w:tcW w:w="2045" w:type="dxa"/>
            <w:shd w:val="clear" w:color="auto" w:fill="FFFFFF"/>
          </w:tcPr>
          <w:p w:rsidR="00144AC3" w:rsidRDefault="000660FE">
            <w:pPr>
              <w:pStyle w:val="Bodytext20"/>
              <w:framePr w:w="10166" w:wrap="notBeside" w:vAnchor="text" w:hAnchor="text" w:xAlign="center" w:y="1"/>
              <w:shd w:val="clear" w:color="auto" w:fill="auto"/>
              <w:spacing w:after="0" w:line="290" w:lineRule="exact"/>
              <w:ind w:left="220"/>
            </w:pPr>
            <w:r>
              <w:rPr>
                <w:rStyle w:val="Bodytext2Arial4"/>
              </w:rPr>
              <w:t>NBHiE:</w:t>
            </w:r>
          </w:p>
        </w:tc>
        <w:tc>
          <w:tcPr>
            <w:tcW w:w="8122" w:type="dxa"/>
            <w:shd w:val="clear" w:color="auto" w:fill="FFFFFF"/>
            <w:vAlign w:val="center"/>
          </w:tcPr>
          <w:p w:rsidR="00144AC3" w:rsidRPr="000660FE" w:rsidRDefault="000660FE">
            <w:pPr>
              <w:pStyle w:val="Bodytext20"/>
              <w:framePr w:w="10166" w:wrap="notBeside" w:vAnchor="text" w:hAnchor="text" w:xAlign="center" w:y="1"/>
              <w:shd w:val="clear" w:color="auto" w:fill="auto"/>
              <w:spacing w:after="0" w:line="360" w:lineRule="exact"/>
              <w:ind w:left="360"/>
              <w:rPr>
                <w:lang w:val="es-ES"/>
              </w:rPr>
            </w:pPr>
            <w:r w:rsidRPr="000660FE">
              <w:rPr>
                <w:rStyle w:val="Bodytext2Arial4"/>
                <w:lang w:val="es-ES"/>
              </w:rPr>
              <w:t>BHiE neto, que mide el exceso de mortalidad a partir de los niveles viables de salud para todos</w:t>
            </w:r>
          </w:p>
        </w:tc>
      </w:tr>
      <w:tr w:rsidR="00144AC3" w:rsidRPr="000660FE">
        <w:tblPrEx>
          <w:tblCellMar>
            <w:top w:w="0" w:type="dxa"/>
            <w:bottom w:w="0" w:type="dxa"/>
          </w:tblCellMar>
        </w:tblPrEx>
        <w:trPr>
          <w:trHeight w:hRule="exact" w:val="1032"/>
          <w:jc w:val="center"/>
        </w:trPr>
        <w:tc>
          <w:tcPr>
            <w:tcW w:w="2045" w:type="dxa"/>
            <w:shd w:val="clear" w:color="auto" w:fill="FFFFFF"/>
          </w:tcPr>
          <w:p w:rsidR="00144AC3" w:rsidRDefault="000660FE">
            <w:pPr>
              <w:pStyle w:val="Bodytext20"/>
              <w:framePr w:w="10166" w:wrap="notBeside" w:vAnchor="text" w:hAnchor="text" w:xAlign="center" w:y="1"/>
              <w:shd w:val="clear" w:color="auto" w:fill="auto"/>
              <w:spacing w:after="0" w:line="290" w:lineRule="exact"/>
              <w:ind w:left="220"/>
            </w:pPr>
            <w:r>
              <w:rPr>
                <w:rStyle w:val="Bodytext2Arial4"/>
              </w:rPr>
              <w:t>RBHiE:</w:t>
            </w:r>
          </w:p>
        </w:tc>
        <w:tc>
          <w:tcPr>
            <w:tcW w:w="8122" w:type="dxa"/>
            <w:shd w:val="clear" w:color="auto" w:fill="FFFFFF"/>
            <w:vAlign w:val="center"/>
          </w:tcPr>
          <w:p w:rsidR="00144AC3" w:rsidRPr="000660FE" w:rsidRDefault="000660FE">
            <w:pPr>
              <w:pStyle w:val="Bodytext20"/>
              <w:framePr w:w="10166" w:wrap="notBeside" w:vAnchor="text" w:hAnchor="text" w:xAlign="center" w:y="1"/>
              <w:shd w:val="clear" w:color="auto" w:fill="auto"/>
              <w:spacing w:after="0" w:line="365" w:lineRule="exact"/>
              <w:ind w:left="360"/>
              <w:rPr>
                <w:lang w:val="es-ES"/>
              </w:rPr>
            </w:pPr>
            <w:r w:rsidRPr="000660FE">
              <w:rPr>
                <w:rStyle w:val="Bodytext2Arial4"/>
                <w:lang w:val="es-ES"/>
              </w:rPr>
              <w:t>BHiE relativa, que mide la proporción de todas las muertes por in</w:t>
            </w:r>
            <w:r>
              <w:rPr>
                <w:rStyle w:val="Bodytext2Arial4"/>
                <w:lang w:val="es-ES"/>
              </w:rPr>
              <w:t>equidad en salud</w:t>
            </w:r>
          </w:p>
        </w:tc>
      </w:tr>
      <w:tr w:rsidR="00144AC3" w:rsidRPr="000660FE">
        <w:tblPrEx>
          <w:tblCellMar>
            <w:top w:w="0" w:type="dxa"/>
            <w:bottom w:w="0" w:type="dxa"/>
          </w:tblCellMar>
        </w:tblPrEx>
        <w:trPr>
          <w:trHeight w:hRule="exact" w:val="1046"/>
          <w:jc w:val="center"/>
        </w:trPr>
        <w:tc>
          <w:tcPr>
            <w:tcW w:w="2045" w:type="dxa"/>
            <w:shd w:val="clear" w:color="auto" w:fill="FFFFFF"/>
          </w:tcPr>
          <w:p w:rsidR="00144AC3" w:rsidRDefault="000660FE">
            <w:pPr>
              <w:pStyle w:val="Bodytext20"/>
              <w:framePr w:w="10166" w:wrap="notBeside" w:vAnchor="text" w:hAnchor="text" w:xAlign="center" w:y="1"/>
              <w:shd w:val="clear" w:color="auto" w:fill="auto"/>
              <w:spacing w:after="0" w:line="290" w:lineRule="exact"/>
              <w:ind w:left="220"/>
            </w:pPr>
            <w:r>
              <w:rPr>
                <w:rStyle w:val="Bodytext2Arial4"/>
              </w:rPr>
              <w:t>HORAS:</w:t>
            </w:r>
          </w:p>
        </w:tc>
        <w:tc>
          <w:tcPr>
            <w:tcW w:w="8122" w:type="dxa"/>
            <w:shd w:val="clear" w:color="auto" w:fill="FFFFFF"/>
            <w:vAlign w:val="center"/>
          </w:tcPr>
          <w:p w:rsidR="00144AC3" w:rsidRPr="000660FE" w:rsidRDefault="000660FE">
            <w:pPr>
              <w:pStyle w:val="Bodytext20"/>
              <w:framePr w:w="10166" w:wrap="notBeside" w:vAnchor="text" w:hAnchor="text" w:xAlign="center" w:y="1"/>
              <w:shd w:val="clear" w:color="auto" w:fill="auto"/>
              <w:spacing w:after="0" w:line="360" w:lineRule="exact"/>
              <w:ind w:left="360"/>
              <w:rPr>
                <w:lang w:val="es-ES"/>
              </w:rPr>
            </w:pPr>
            <w:r w:rsidRPr="000660FE">
              <w:rPr>
                <w:rStyle w:val="Bodytext2Arial4"/>
                <w:lang w:val="es-ES"/>
              </w:rPr>
              <w:t>Referencias saludables (H), reproducibles (R) y sostenibles (S) a nivel nacional o subnacional</w:t>
            </w:r>
          </w:p>
        </w:tc>
      </w:tr>
    </w:tbl>
    <w:p w:rsidR="00144AC3" w:rsidRPr="000660FE" w:rsidRDefault="00144AC3">
      <w:pPr>
        <w:framePr w:w="10166" w:wrap="notBeside" w:vAnchor="text" w:hAnchor="text" w:xAlign="center" w:y="1"/>
        <w:rPr>
          <w:sz w:val="2"/>
          <w:szCs w:val="2"/>
          <w:lang w:val="es-ES"/>
        </w:rPr>
      </w:pPr>
    </w:p>
    <w:p w:rsidR="00144AC3" w:rsidRPr="000660FE" w:rsidRDefault="000660FE">
      <w:pPr>
        <w:rPr>
          <w:sz w:val="2"/>
          <w:szCs w:val="2"/>
          <w:lang w:val="es-ES"/>
        </w:rPr>
      </w:pPr>
      <w:r w:rsidRPr="000660FE">
        <w:rPr>
          <w:lang w:val="es-ES"/>
        </w:rPr>
        <w:br w:type="page"/>
      </w:r>
    </w:p>
    <w:p w:rsidR="00144AC3" w:rsidRPr="000660FE" w:rsidRDefault="000660FE">
      <w:pPr>
        <w:pStyle w:val="Bodytext40"/>
        <w:shd w:val="clear" w:color="auto" w:fill="auto"/>
        <w:spacing w:before="0" w:after="325"/>
        <w:rPr>
          <w:lang w:val="es-ES"/>
        </w:rPr>
      </w:pPr>
      <w:r w:rsidRPr="000660FE">
        <w:rPr>
          <w:lang w:val="es-ES"/>
        </w:rPr>
        <w:lastRenderedPageBreak/>
        <w:t>Distribución equitativa de la desigualdad</w:t>
      </w:r>
    </w:p>
    <w:p w:rsidR="00144AC3" w:rsidRPr="000660FE" w:rsidRDefault="00C461B8">
      <w:pPr>
        <w:pStyle w:val="Bodytext110"/>
        <w:shd w:val="clear" w:color="auto" w:fill="auto"/>
        <w:tabs>
          <w:tab w:val="left" w:pos="2366"/>
        </w:tabs>
        <w:spacing w:before="0"/>
        <w:ind w:left="220"/>
        <w:rPr>
          <w:lang w:val="es-ES"/>
        </w:rPr>
      </w:pPr>
      <w:r>
        <w:rPr>
          <w:noProof/>
          <w:lang w:val="en-GB" w:eastAsia="en-GB" w:bidi="ar-SA"/>
        </w:rPr>
        <mc:AlternateContent>
          <mc:Choice Requires="wps">
            <w:drawing>
              <wp:anchor distT="0" distB="0" distL="63500" distR="905510" simplePos="0" relativeHeight="377487104" behindDoc="1" locked="0" layoutInCell="1" allowOverlap="1">
                <wp:simplePos x="0" y="0"/>
                <wp:positionH relativeFrom="margin">
                  <wp:posOffset>167640</wp:posOffset>
                </wp:positionH>
                <wp:positionV relativeFrom="paragraph">
                  <wp:posOffset>-448310</wp:posOffset>
                </wp:positionV>
                <wp:extent cx="499745" cy="312420"/>
                <wp:effectExtent l="3175" t="0" r="1905" b="3810"/>
                <wp:wrapSquare wrapText="r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0FE" w:rsidRDefault="000660FE">
                            <w:pPr>
                              <w:pStyle w:val="Bodytext40"/>
                              <w:shd w:val="clear" w:color="auto" w:fill="auto"/>
                              <w:spacing w:before="0" w:after="0"/>
                            </w:pPr>
                            <w:r>
                              <w:rPr>
                                <w:rStyle w:val="Bodytext4Exact"/>
                                <w:b/>
                                <w:bCs/>
                              </w:rPr>
                              <w:t>Capital: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3.2pt;margin-top:-35.3pt;width:39.35pt;height:24.6pt;z-index:-125829376;visibility:visible;mso-wrap-style:square;mso-width-percent:0;mso-height-percent:0;mso-wrap-distance-left:5pt;mso-wrap-distance-top:0;mso-wrap-distance-right:71.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" stroked="f">
                <v:textbox style="mso-fit-shape-to-text:t" inset="0,0,0,0">
                  <w:txbxContent>
                    <w:p w:rsidR="000660FE" w:rsidRDefault="000660FE">
                      <w:pPr>
                        <w:pStyle w:val="Bodytext40"/>
                        <w:shd w:val="clear" w:color="auto" w:fill="auto"/>
                        <w:spacing w:before="0" w:after="0"/>
                      </w:pPr>
                      <w:r>
                        <w:rPr>
                          <w:rStyle w:val="Bodytext4Exact"/>
                          <w:b/>
                          <w:bCs/>
                        </w:rPr>
                        <w:t>Capital:</w:t>
                      </w:r>
                    </w:p>
                  </w:txbxContent>
                </v:textbox>
                <w10:wrap type="square" side="right" anchorx="margin"/>
              </v:shape>
            </w:pict>
          </mc:Fallback>
        </mc:AlternateContent>
      </w:r>
      <w:r w:rsidR="000660FE" w:rsidRPr="000660FE">
        <w:rPr>
          <w:lang w:val="es-ES"/>
        </w:rPr>
        <w:t>Dignidad</w:t>
      </w:r>
      <w:r w:rsidR="000660FE" w:rsidRPr="000660FE">
        <w:rPr>
          <w:lang w:val="es-ES"/>
        </w:rPr>
        <w:tab/>
        <w:t>Media de la renta per cápita de RHH por debajo de la cual ningún país (o</w:t>
      </w:r>
    </w:p>
    <w:p w:rsidR="00144AC3" w:rsidRPr="000660FE" w:rsidRDefault="000660FE">
      <w:pPr>
        <w:pStyle w:val="Bodytext110"/>
        <w:shd w:val="clear" w:color="auto" w:fill="auto"/>
        <w:tabs>
          <w:tab w:val="left" w:pos="2366"/>
        </w:tabs>
        <w:spacing w:before="0"/>
        <w:ind w:left="220"/>
        <w:rPr>
          <w:lang w:val="es-ES"/>
        </w:rPr>
      </w:pPr>
      <w:r w:rsidRPr="000660FE">
        <w:rPr>
          <w:lang w:val="es-ES"/>
        </w:rPr>
        <w:t>umbral: región</w:t>
      </w:r>
      <w:r w:rsidRPr="000660FE">
        <w:rPr>
          <w:lang w:val="es-ES"/>
        </w:rPr>
        <w:tab/>
        <w:t>subnacional en el análisis subnacional)</w:t>
      </w:r>
    </w:p>
    <w:p w:rsidR="00144AC3" w:rsidRPr="000660FE" w:rsidRDefault="000660FE">
      <w:pPr>
        <w:pStyle w:val="Bodytext110"/>
        <w:shd w:val="clear" w:color="auto" w:fill="auto"/>
        <w:spacing w:before="0" w:after="400"/>
        <w:ind w:left="2400"/>
        <w:rPr>
          <w:lang w:val="es-ES"/>
        </w:rPr>
      </w:pPr>
      <w:r w:rsidRPr="000660FE">
        <w:rPr>
          <w:lang w:val="es-ES"/>
        </w:rPr>
        <w:t>niveles viables de salud para todos</w:t>
      </w:r>
    </w:p>
    <w:p w:rsidR="00144AC3" w:rsidRPr="000660FE" w:rsidRDefault="000660FE">
      <w:pPr>
        <w:pStyle w:val="Bodytext110"/>
        <w:shd w:val="clear" w:color="auto" w:fill="auto"/>
        <w:tabs>
          <w:tab w:val="left" w:pos="2366"/>
        </w:tabs>
        <w:spacing w:before="0" w:after="80" w:line="290" w:lineRule="exact"/>
        <w:ind w:left="220"/>
        <w:rPr>
          <w:lang w:val="es-ES"/>
        </w:rPr>
      </w:pPr>
      <w:r w:rsidRPr="000660FE">
        <w:rPr>
          <w:lang w:val="es-ES"/>
        </w:rPr>
        <w:t>Curva de equidad</w:t>
      </w:r>
      <w:r w:rsidRPr="000660FE">
        <w:rPr>
          <w:lang w:val="es-ES"/>
        </w:rPr>
        <w:tab/>
        <w:t>: distribución simétrica normal entre la dignidad</w:t>
      </w:r>
    </w:p>
    <w:p w:rsidR="00144AC3" w:rsidRPr="000660FE" w:rsidRDefault="000660FE">
      <w:pPr>
        <w:pStyle w:val="Bodytext110"/>
        <w:shd w:val="clear" w:color="auto" w:fill="auto"/>
        <w:spacing w:before="0" w:after="284" w:line="290" w:lineRule="exact"/>
        <w:ind w:left="2400"/>
        <w:rPr>
          <w:lang w:val="es-ES"/>
        </w:rPr>
      </w:pPr>
      <w:r w:rsidRPr="000660FE">
        <w:rPr>
          <w:lang w:val="es-ES"/>
        </w:rPr>
        <w:t>umbral en la parte inferior y renta media en el medio</w:t>
      </w:r>
    </w:p>
    <w:p w:rsidR="00144AC3" w:rsidRPr="000660FE" w:rsidRDefault="000660FE">
      <w:pPr>
        <w:pStyle w:val="Bodytext110"/>
        <w:shd w:val="clear" w:color="auto" w:fill="auto"/>
        <w:tabs>
          <w:tab w:val="left" w:pos="2366"/>
        </w:tabs>
        <w:spacing w:before="0" w:line="360" w:lineRule="exact"/>
        <w:ind w:left="220"/>
        <w:rPr>
          <w:lang w:val="es-ES"/>
        </w:rPr>
      </w:pPr>
      <w:r w:rsidRPr="000660FE">
        <w:rPr>
          <w:lang w:val="es-ES"/>
        </w:rPr>
        <w:t>Exceso de</w:t>
      </w:r>
      <w:r w:rsidRPr="000660FE">
        <w:rPr>
          <w:lang w:val="es-ES"/>
        </w:rPr>
        <w:tab/>
        <w:t>umbral por encima del cual el aumento de la renta per cápita socava</w:t>
      </w:r>
    </w:p>
    <w:p w:rsidR="00144AC3" w:rsidRPr="000660FE" w:rsidRDefault="000660FE">
      <w:pPr>
        <w:pStyle w:val="Bodytext110"/>
        <w:shd w:val="clear" w:color="auto" w:fill="auto"/>
        <w:tabs>
          <w:tab w:val="left" w:pos="2366"/>
        </w:tabs>
        <w:spacing w:before="0" w:after="80" w:line="360" w:lineRule="exact"/>
        <w:ind w:left="220"/>
        <w:rPr>
          <w:lang w:val="es-ES"/>
        </w:rPr>
      </w:pPr>
      <w:r w:rsidRPr="000660FE">
        <w:rPr>
          <w:lang w:val="es-ES"/>
        </w:rPr>
        <w:t>acumular</w:t>
      </w:r>
      <w:r w:rsidRPr="000660FE">
        <w:rPr>
          <w:lang w:val="es-ES"/>
        </w:rPr>
        <w:tab/>
        <w:t>el derecho de los demás a vivir por encima del umbral de dignidad y</w:t>
      </w:r>
    </w:p>
    <w:p w:rsidR="00144AC3" w:rsidRPr="000660FE" w:rsidRDefault="000660FE">
      <w:pPr>
        <w:pStyle w:val="Bodytext110"/>
        <w:shd w:val="clear" w:color="auto" w:fill="auto"/>
        <w:tabs>
          <w:tab w:val="left" w:pos="2366"/>
        </w:tabs>
        <w:spacing w:before="0" w:line="360" w:lineRule="exact"/>
        <w:ind w:left="220"/>
        <w:rPr>
          <w:lang w:val="es-ES"/>
        </w:rPr>
      </w:pPr>
      <w:r w:rsidRPr="000660FE">
        <w:rPr>
          <w:lang w:val="es-ES"/>
        </w:rPr>
        <w:t>umbral:</w:t>
      </w:r>
      <w:r w:rsidRPr="000660FE">
        <w:rPr>
          <w:lang w:val="es-ES"/>
        </w:rPr>
        <w:tab/>
        <w:t>aspirar al nivel viable de salud para todos.Este umbral es el siguiente:</w:t>
      </w:r>
    </w:p>
    <w:p w:rsidR="00144AC3" w:rsidRPr="000660FE" w:rsidRDefault="000660FE">
      <w:pPr>
        <w:pStyle w:val="Bodytext110"/>
        <w:shd w:val="clear" w:color="auto" w:fill="auto"/>
        <w:spacing w:before="0" w:after="978" w:line="360" w:lineRule="exact"/>
        <w:ind w:left="2400" w:right="180"/>
        <w:rPr>
          <w:lang w:val="es-ES"/>
        </w:rPr>
      </w:pPr>
      <w:r w:rsidRPr="000660FE">
        <w:rPr>
          <w:lang w:val="es-ES"/>
        </w:rPr>
        <w:t>en la actualidad también es incompatible con la sostenibilidad ecológica y no aumenta la esperanza de vida ni el bienestar humano.</w:t>
      </w:r>
    </w:p>
    <w:p w:rsidR="00144AC3" w:rsidRDefault="000660FE">
      <w:pPr>
        <w:pStyle w:val="Heading110"/>
        <w:keepNext/>
        <w:keepLines/>
        <w:shd w:val="clear" w:color="auto" w:fill="auto"/>
        <w:spacing w:before="0" w:after="424" w:line="312" w:lineRule="exact"/>
      </w:pPr>
      <w:bookmarkStart w:id="35" w:name="bookmark32"/>
      <w:r>
        <w:rPr>
          <w:rStyle w:val="Heading111"/>
          <w:b/>
          <w:bCs/>
        </w:rPr>
        <w:t>Notas</w:t>
      </w:r>
      <w:bookmarkEnd w:id="35"/>
    </w:p>
    <w:p w:rsidR="00144AC3" w:rsidRPr="000660FE" w:rsidRDefault="000660FE">
      <w:pPr>
        <w:pStyle w:val="Bodytext100"/>
        <w:numPr>
          <w:ilvl w:val="0"/>
          <w:numId w:val="1"/>
        </w:numPr>
        <w:shd w:val="clear" w:color="auto" w:fill="auto"/>
        <w:tabs>
          <w:tab w:val="left" w:pos="354"/>
        </w:tabs>
        <w:spacing w:before="0" w:after="76"/>
        <w:rPr>
          <w:lang w:val="es-ES"/>
        </w:rPr>
      </w:pPr>
      <w:bookmarkStart w:id="36" w:name="bookmark33"/>
      <w:r w:rsidRPr="000660FE">
        <w:rPr>
          <w:rStyle w:val="Bodytext10NotItalic"/>
          <w:lang w:val="es-ES"/>
        </w:rPr>
        <w:t>Comisión de Determinantes Sociales de la Salud y la OMS (CSDH),</w:t>
      </w:r>
      <w:hyperlink r:id="rId45" w:history="1">
        <w:r w:rsidRPr="000660FE">
          <w:rPr>
            <w:rStyle w:val="Bodytext10NotItalic"/>
            <w:lang w:val="es-ES"/>
          </w:rPr>
          <w:t xml:space="preserve"> </w:t>
        </w:r>
        <w:r w:rsidRPr="000660FE">
          <w:rPr>
            <w:lang w:val="es-ES"/>
          </w:rPr>
          <w:t>Cerrar la brecha en una generación:La</w:t>
        </w:r>
      </w:hyperlink>
      <w:r w:rsidRPr="000660FE">
        <w:rPr>
          <w:lang w:val="es-ES"/>
        </w:rPr>
        <w:t xml:space="preserve"> </w:t>
      </w:r>
      <w:hyperlink r:id="rId46" w:history="1">
        <w:r>
          <w:rPr>
            <w:lang w:val="es-ES"/>
          </w:rPr>
          <w:t>equidad en salud</w:t>
        </w:r>
        <w:r w:rsidRPr="000660FE">
          <w:rPr>
            <w:lang w:val="es-ES"/>
          </w:rPr>
          <w:t xml:space="preserve"> a través de la acción sobre los determinantes sociales de la salud.Informe final de la Comisión sobre Determinantes</w:t>
        </w:r>
      </w:hyperlink>
      <w:r w:rsidRPr="000660FE">
        <w:rPr>
          <w:lang w:val="es-ES"/>
        </w:rPr>
        <w:t xml:space="preserve"> </w:t>
      </w:r>
      <w:hyperlink r:id="rId47" w:history="1">
        <w:r w:rsidRPr="000660FE">
          <w:rPr>
            <w:lang w:val="es-ES"/>
          </w:rPr>
          <w:t xml:space="preserve">Sociales de la Salud </w:t>
        </w:r>
        <w:r w:rsidRPr="000660FE">
          <w:rPr>
            <w:rStyle w:val="Bodytext101"/>
            <w:i/>
            <w:iCs/>
            <w:lang w:val="es-ES"/>
          </w:rPr>
          <w:t>&lt; http://www.who.int/social_determinants/thecommission/</w:t>
        </w:r>
      </w:hyperlink>
      <w:r w:rsidRPr="000660FE">
        <w:rPr>
          <w:rStyle w:val="Bodytext101"/>
          <w:i/>
          <w:iCs/>
          <w:lang w:val="es-ES"/>
        </w:rPr>
        <w:t xml:space="preserve"> </w:t>
      </w:r>
      <w:hyperlink r:id="rId48" w:history="1">
        <w:r w:rsidRPr="000660FE">
          <w:rPr>
            <w:rStyle w:val="Bodytext101"/>
            <w:i/>
            <w:iCs/>
            <w:lang w:val="es-ES"/>
          </w:rPr>
          <w:t>final report/en/&gt;</w:t>
        </w:r>
        <w:r w:rsidRPr="000660FE">
          <w:rPr>
            <w:rStyle w:val="Bodytext10NotItalic"/>
            <w:lang w:val="es-ES"/>
          </w:rPr>
          <w:t xml:space="preserve"> </w:t>
        </w:r>
      </w:hyperlink>
      <w:r w:rsidRPr="000660FE">
        <w:rPr>
          <w:rStyle w:val="Bodytext10NotItalic"/>
          <w:lang w:val="es-ES"/>
        </w:rPr>
        <w:t>(Ginebra, 2008).</w:t>
      </w:r>
      <w:bookmarkEnd w:id="36"/>
    </w:p>
    <w:p w:rsidR="00144AC3" w:rsidRPr="000660FE" w:rsidRDefault="000660FE">
      <w:pPr>
        <w:pStyle w:val="Bodytext100"/>
        <w:numPr>
          <w:ilvl w:val="0"/>
          <w:numId w:val="1"/>
        </w:numPr>
        <w:shd w:val="clear" w:color="auto" w:fill="auto"/>
        <w:tabs>
          <w:tab w:val="left" w:pos="330"/>
        </w:tabs>
        <w:spacing w:before="0" w:after="84" w:line="312" w:lineRule="exact"/>
        <w:rPr>
          <w:lang w:val="en-GB"/>
        </w:rPr>
      </w:pPr>
      <w:bookmarkStart w:id="37" w:name="bookmark34"/>
      <w:r w:rsidRPr="000660FE">
        <w:rPr>
          <w:rStyle w:val="Bodytext10NotItalic"/>
          <w:lang w:val="en-GB"/>
        </w:rPr>
        <w:t>Who,</w:t>
      </w:r>
      <w:hyperlink r:id="rId49" w:history="1">
        <w:r w:rsidRPr="000660FE">
          <w:rPr>
            <w:rStyle w:val="Bodytext10NotItalic"/>
            <w:lang w:val="en-GB"/>
          </w:rPr>
          <w:t xml:space="preserve"> </w:t>
        </w:r>
        <w:r w:rsidRPr="000660FE">
          <w:rPr>
            <w:rStyle w:val="Bodytext10NotItalic0"/>
            <w:lang w:val="en-GB"/>
          </w:rPr>
          <w:t xml:space="preserve">Health Equity Monitor Compendium of Indicator Definitions </w:t>
        </w:r>
        <w:r w:rsidRPr="000660FE">
          <w:rPr>
            <w:rStyle w:val="Bodytext101"/>
            <w:i/>
            <w:iCs/>
            <w:lang w:val="en-GB"/>
          </w:rPr>
          <w:t>&lt; http://www.who.int/gho/</w:t>
        </w:r>
      </w:hyperlink>
      <w:r w:rsidRPr="000660FE">
        <w:rPr>
          <w:rStyle w:val="Bodytext101"/>
          <w:i/>
          <w:iCs/>
          <w:lang w:val="en-GB"/>
        </w:rPr>
        <w:t xml:space="preserve"> </w:t>
      </w:r>
      <w:hyperlink r:id="rId50" w:history="1">
        <w:r w:rsidRPr="000660FE">
          <w:rPr>
            <w:rStyle w:val="Bodytext101"/>
            <w:i/>
            <w:iCs/>
            <w:lang w:val="en-GB"/>
          </w:rPr>
          <w:t>health_equity/results/health_equity_compendium.pdf &gt;</w:t>
        </w:r>
      </w:hyperlink>
      <w:r w:rsidRPr="000660FE">
        <w:rPr>
          <w:lang w:val="en-GB"/>
        </w:rPr>
        <w:t>.</w:t>
      </w:r>
      <w:bookmarkEnd w:id="37"/>
    </w:p>
    <w:p w:rsidR="00144AC3" w:rsidRPr="000660FE" w:rsidRDefault="000660FE">
      <w:pPr>
        <w:pStyle w:val="Bodytext20"/>
        <w:numPr>
          <w:ilvl w:val="0"/>
          <w:numId w:val="1"/>
        </w:numPr>
        <w:shd w:val="clear" w:color="auto" w:fill="auto"/>
        <w:tabs>
          <w:tab w:val="left" w:pos="339"/>
        </w:tabs>
        <w:spacing w:after="80" w:line="307" w:lineRule="exact"/>
        <w:rPr>
          <w:lang w:val="es-ES"/>
        </w:rPr>
      </w:pPr>
      <w:bookmarkStart w:id="38" w:name="bookmark35"/>
      <w:r w:rsidRPr="000660FE">
        <w:rPr>
          <w:lang w:val="es-ES"/>
        </w:rPr>
        <w:t>Shanxi, Guangxi, Anhui y Sichuan en China;Kerala en la India;Ingushetia y Chechenia en Rusia;y Piaui, Alagoas, Parafba, Ceara, Para, Bahfa, y Rio Grande do Norte en Brasil.</w:t>
      </w:r>
      <w:bookmarkEnd w:id="38"/>
    </w:p>
    <w:p w:rsidR="00144AC3" w:rsidRDefault="000660FE">
      <w:pPr>
        <w:pStyle w:val="Bodytext20"/>
        <w:numPr>
          <w:ilvl w:val="0"/>
          <w:numId w:val="1"/>
        </w:numPr>
        <w:shd w:val="clear" w:color="auto" w:fill="auto"/>
        <w:tabs>
          <w:tab w:val="left" w:pos="334"/>
        </w:tabs>
        <w:spacing w:after="989" w:line="307" w:lineRule="exact"/>
      </w:pPr>
      <w:bookmarkStart w:id="39" w:name="bookmark36"/>
      <w:r w:rsidRPr="000660FE">
        <w:rPr>
          <w:lang w:val="es-ES"/>
        </w:rPr>
        <w:t>Naciones Unidas:DESA, Objetivos de Desarrollo</w:t>
      </w:r>
      <w:hyperlink r:id="rId51" w:history="1">
        <w:r w:rsidRPr="000660FE">
          <w:rPr>
            <w:lang w:val="es-ES"/>
          </w:rPr>
          <w:t xml:space="preserve"> </w:t>
        </w:r>
        <w:r w:rsidRPr="000660FE">
          <w:rPr>
            <w:rStyle w:val="Bodytext21"/>
            <w:lang w:val="es-ES"/>
          </w:rPr>
          <w:t xml:space="preserve"> </w:t>
        </w:r>
        <w:r w:rsidRPr="000660FE">
          <w:rPr>
            <w:rStyle w:val="Bodytext2Italic0"/>
            <w:lang w:val="es-ES"/>
          </w:rPr>
          <w:t>Sostenible &lt; https://sustainabledevelopment.un.org/?</w:t>
        </w:r>
      </w:hyperlink>
      <w:r w:rsidRPr="000660FE">
        <w:rPr>
          <w:rStyle w:val="Bodytext2Italic0"/>
          <w:lang w:val="es-ES"/>
        </w:rPr>
        <w:t xml:space="preserve"> </w:t>
      </w:r>
      <w:hyperlink r:id="rId52" w:history="1">
        <w:r>
          <w:rPr>
            <w:rStyle w:val="Bodytext2Italic0"/>
          </w:rPr>
          <w:t>menu = 1300 &gt;</w:t>
        </w:r>
        <w:r>
          <w:rPr>
            <w:lang w:val="en-US"/>
          </w:rPr>
          <w:t xml:space="preserve"> </w:t>
        </w:r>
      </w:hyperlink>
      <w:r>
        <w:t>(2015).</w:t>
      </w:r>
      <w:bookmarkEnd w:id="39"/>
    </w:p>
    <w:p w:rsidR="00144AC3" w:rsidRDefault="000660FE">
      <w:pPr>
        <w:pStyle w:val="Bodytext40"/>
        <w:shd w:val="clear" w:color="auto" w:fill="auto"/>
        <w:spacing w:before="0" w:after="96"/>
        <w:ind w:left="320"/>
      </w:pPr>
      <w:r>
        <w:t>Artículos conexos</w:t>
      </w:r>
    </w:p>
    <w:p w:rsidR="00144AC3" w:rsidRPr="000660FE" w:rsidRDefault="000660FE">
      <w:pPr>
        <w:pStyle w:val="Bodytext20"/>
        <w:shd w:val="clear" w:color="auto" w:fill="auto"/>
        <w:spacing w:after="146" w:line="326" w:lineRule="exact"/>
        <w:ind w:left="320"/>
        <w:rPr>
          <w:lang w:val="es-ES"/>
        </w:rPr>
      </w:pPr>
      <w:hyperlink r:id="rId53" w:history="1">
        <w:r w:rsidRPr="000660FE">
          <w:rPr>
            <w:rStyle w:val="Bodytext21"/>
            <w:lang w:val="es-ES"/>
          </w:rPr>
          <w:t>Salud para todos y atención sanitaria primaria, 1978-2018:Una perspectiva histórica sobre políticas y</w:t>
        </w:r>
      </w:hyperlink>
      <w:r w:rsidRPr="000660FE">
        <w:rPr>
          <w:rStyle w:val="Bodytext21"/>
          <w:lang w:val="es-ES"/>
        </w:rPr>
        <w:t xml:space="preserve"> </w:t>
      </w:r>
      <w:hyperlink r:id="rId54" w:history="1">
        <w:r w:rsidRPr="000660FE">
          <w:rPr>
            <w:rStyle w:val="Bodytext21"/>
            <w:lang w:val="es-ES"/>
          </w:rPr>
          <w:t>programas a lo largo de 40 años</w:t>
        </w:r>
      </w:hyperlink>
    </w:p>
    <w:p w:rsidR="00144AC3" w:rsidRPr="000660FE" w:rsidRDefault="000660FE">
      <w:pPr>
        <w:pStyle w:val="Bodytext20"/>
        <w:shd w:val="clear" w:color="auto" w:fill="auto"/>
        <w:spacing w:after="160" w:line="244" w:lineRule="exact"/>
        <w:ind w:left="320"/>
        <w:rPr>
          <w:lang w:val="es-ES"/>
        </w:rPr>
      </w:pPr>
      <w:r w:rsidRPr="000660FE">
        <w:rPr>
          <w:lang w:val="es-ES"/>
        </w:rPr>
        <w:t>Acceso a la asistencia</w:t>
      </w:r>
      <w:hyperlink r:id="rId55" w:history="1">
        <w:r w:rsidRPr="000660FE">
          <w:rPr>
            <w:rStyle w:val="Bodytext21"/>
            <w:lang w:val="es-ES"/>
          </w:rPr>
          <w:t>sanitaria para los migrantes en Europa</w:t>
        </w:r>
      </w:hyperlink>
    </w:p>
    <w:p w:rsidR="00144AC3" w:rsidRPr="000660FE" w:rsidRDefault="000660FE">
      <w:pPr>
        <w:pStyle w:val="Bodytext20"/>
        <w:shd w:val="clear" w:color="auto" w:fill="auto"/>
        <w:spacing w:after="0" w:line="244" w:lineRule="exact"/>
        <w:ind w:left="320"/>
        <w:rPr>
          <w:lang w:val="es-ES"/>
        </w:rPr>
      </w:pPr>
      <w:hyperlink r:id="rId56" w:history="1">
        <w:r w:rsidRPr="000660FE">
          <w:rPr>
            <w:rStyle w:val="Bodytext21"/>
            <w:lang w:val="es-ES"/>
          </w:rPr>
          <w:t>El Movimiento de Salud de los Pueblos</w:t>
        </w:r>
      </w:hyperlink>
    </w:p>
    <w:sectPr w:rsidR="00144AC3" w:rsidRPr="000660FE">
      <w:footerReference w:type="even" r:id="rId57"/>
      <w:footerReference w:type="default" r:id="rId58"/>
      <w:footerReference w:type="first" r:id="rId59"/>
      <w:pgSz w:w="11904" w:h="17486"/>
      <w:pgMar w:top="897" w:right="869" w:bottom="1701" w:left="83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807" w:rsidRDefault="00C03807">
      <w:r>
        <w:separator/>
      </w:r>
    </w:p>
  </w:endnote>
  <w:endnote w:type="continuationSeparator" w:id="0">
    <w:p w:rsidR="00C03807" w:rsidRDefault="00C0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FE" w:rsidRDefault="00C461B8">
    <w:pPr>
      <w:rPr>
        <w:sz w:val="2"/>
        <w:szCs w:val="2"/>
      </w:rPr>
    </w:pPr>
    <w:r>
      <w:rPr>
        <w:noProof/>
        <w:lang w:val="en-GB" w:eastAsia="en-GB" w:bidi="ar-SA"/>
      </w:rPr>
      <mc:AlternateContent>
        <mc:Choice Requires="wps">
          <w:drawing>
            <wp:anchor distT="0" distB="0" distL="63500" distR="63500" simplePos="0" relativeHeight="314572416" behindDoc="1" locked="0" layoutInCell="1" allowOverlap="1">
              <wp:simplePos x="0" y="0"/>
              <wp:positionH relativeFrom="page">
                <wp:posOffset>4270375</wp:posOffset>
              </wp:positionH>
              <wp:positionV relativeFrom="page">
                <wp:posOffset>10349865</wp:posOffset>
              </wp:positionV>
              <wp:extent cx="2365375" cy="91440"/>
              <wp:effectExtent l="3175" t="0" r="317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Pr="000660FE" w:rsidRDefault="000660FE">
                          <w:pPr>
                            <w:pStyle w:val="Headerorfooter10"/>
                            <w:shd w:val="clear" w:color="auto" w:fill="auto"/>
                            <w:tabs>
                              <w:tab w:val="right" w:pos="3418"/>
                            </w:tabs>
                            <w:spacing w:line="240" w:lineRule="auto"/>
                            <w:rPr>
                              <w:lang w:val="es-ES"/>
                            </w:rPr>
                          </w:pPr>
                          <w:r w:rsidRPr="000660FE">
                            <w:rPr>
                              <w:rStyle w:val="Headerorfooter1TimesNewRoman"/>
                              <w:rFonts w:eastAsia="Arial"/>
                              <w:lang w:val="es-ES"/>
                            </w:rPr>
                            <w:t>Cnrnnoan nmmiccinrv</w:t>
                          </w:r>
                          <w:r w:rsidRPr="000660FE">
                            <w:rPr>
                              <w:rStyle w:val="Headerorfooter1TimesNewRoman"/>
                              <w:rFonts w:eastAsia="Arial"/>
                              <w:lang w:val="es-ES"/>
                            </w:rPr>
                            <w:tab/>
                            <w:t>^ O HrFnhQr IfDO</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36.25pt;margin-top:814.95pt;width:186.25pt;height:7.2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" filled="f" stroked="f">
              <v:textbox style="mso-fit-shape-to-text:t" inset="0,0,0,0">
                <w:txbxContent>
                  <w:p w:rsidR="000660FE" w:rsidRPr="000660FE" w:rsidRDefault="000660FE">
                    <w:pPr>
                      <w:pStyle w:val="Headerorfooter10"/>
                      <w:shd w:val="clear" w:color="auto" w:fill="auto"/>
                      <w:tabs>
                        <w:tab w:val="right" w:pos="3418"/>
                      </w:tabs>
                      <w:spacing w:line="240" w:lineRule="auto"/>
                      <w:rPr>
                        <w:lang w:val="es-ES"/>
                      </w:rPr>
                    </w:pPr>
                    <w:r w:rsidRPr="000660FE">
                      <w:rPr>
                        <w:rStyle w:val="Headerorfooter1TimesNewRoman"/>
                        <w:rFonts w:eastAsia="Arial"/>
                        <w:lang w:val="es-ES"/>
                      </w:rPr>
                      <w:t>Cnrnnoan nmmiccinrv</w:t>
                    </w:r>
                    <w:r w:rsidRPr="000660FE">
                      <w:rPr>
                        <w:rStyle w:val="Headerorfooter1TimesNewRoman"/>
                        <w:rFonts w:eastAsia="Arial"/>
                        <w:lang w:val="es-ES"/>
                      </w:rPr>
                      <w:tab/>
                      <w:t>^ O HrFnhQr IfDO</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FE" w:rsidRDefault="00C461B8">
    <w:pPr>
      <w:rPr>
        <w:sz w:val="2"/>
        <w:szCs w:val="2"/>
      </w:rPr>
    </w:pPr>
    <w:r>
      <w:rPr>
        <w:noProof/>
        <w:lang w:val="en-GB" w:eastAsia="en-GB" w:bidi="ar-SA"/>
      </w:rPr>
      <mc:AlternateContent>
        <mc:Choice Requires="wps">
          <w:drawing>
            <wp:anchor distT="0" distB="0" distL="63500" distR="63500" simplePos="0" relativeHeight="314572425" behindDoc="1" locked="0" layoutInCell="1" allowOverlap="1">
              <wp:simplePos x="0" y="0"/>
              <wp:positionH relativeFrom="page">
                <wp:posOffset>611505</wp:posOffset>
              </wp:positionH>
              <wp:positionV relativeFrom="page">
                <wp:posOffset>10413365</wp:posOffset>
              </wp:positionV>
              <wp:extent cx="6476365" cy="766445"/>
              <wp:effectExtent l="1905" t="2540" r="0" b="254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Default="000660FE">
                          <w:pPr>
                            <w:pStyle w:val="Headerorfooter10"/>
                            <w:shd w:val="clear" w:color="auto" w:fill="auto"/>
                            <w:tabs>
                              <w:tab w:val="right" w:pos="998"/>
                              <w:tab w:val="right" w:pos="3514"/>
                            </w:tabs>
                            <w:spacing w:line="240" w:lineRule="auto"/>
                          </w:pPr>
                          <w:r>
                            <w:tab/>
                          </w:r>
                          <w:r>
                            <w:tab/>
                          </w:r>
                        </w:p>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httns://alobal.oun.com/nrivacv &gt;</w:t>
                          </w:r>
                          <w:r w:rsidRPr="000660FE">
                            <w:rPr>
                              <w:rStyle w:val="Headerorfooter1TimesNewRoman1"/>
                              <w:rFonts w:eastAsia="Arial"/>
                              <w:lang w:val="es-ES"/>
                            </w:rPr>
                            <w:tab/>
                            <w:t>Aviso jurídico</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p w:rsidR="000660FE" w:rsidRDefault="000660FE">
                          <w:pPr>
                            <w:pStyle w:val="Headerorfooter10"/>
                            <w:shd w:val="clear" w:color="auto" w:fill="auto"/>
                            <w:spacing w:line="240" w:lineRule="auto"/>
                          </w:pPr>
                          <w:r>
                            <w:rPr>
                              <w:rStyle w:val="Headerorfooter16pt"/>
                            </w:rPr>
                            <w:t>Página</w:t>
                          </w:r>
                          <w:r>
                            <w:t xml:space="preserve"> </w:t>
                          </w:r>
                          <w:r>
                            <w:fldChar w:fldCharType="begin"/>
                          </w:r>
                          <w:r>
                            <w:instrText xml:space="preserve"> PAGE \* MERGEFORMAT </w:instrText>
                          </w:r>
                          <w:r>
                            <w:fldChar w:fldCharType="separate"/>
                          </w:r>
                          <w:r w:rsidR="00C461B8" w:rsidRPr="00C461B8">
                            <w:rPr>
                              <w:rStyle w:val="Headerorfooter16pt0"/>
                              <w:noProof/>
                            </w:rPr>
                            <w:t>11</w:t>
                          </w:r>
                          <w:r>
                            <w:rPr>
                              <w:rStyle w:val="Headerorfooter16pt0"/>
                            </w:rPr>
                            <w:fldChar w:fldCharType="end"/>
                          </w:r>
                          <w:r>
                            <w:rPr>
                              <w:rStyle w:val="Headerorfooter16pt0"/>
                            </w:rPr>
                            <w:t xml:space="preserve"> </w:t>
                          </w:r>
                          <w:r>
                            <w:rPr>
                              <w:rStyle w:val="Headerorfooter16pt"/>
                            </w:rPr>
                            <w:t xml:space="preserve">de </w:t>
                          </w:r>
                          <w:r>
                            <w:rPr>
                              <w:rStyle w:val="Headerorfooter16pt0"/>
                            </w:rPr>
                            <w:t>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8" type="#_x0000_t202" style="position:absolute;margin-left:48.15pt;margin-top:819.95pt;width:509.95pt;height:60.3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" filled="f" stroked="f">
              <v:textbox style="mso-fit-shape-to-text:t" inset="0,0,0,0">
                <w:txbxContent>
                  <w:p w:rsidR="000660FE" w:rsidRDefault="000660FE">
                    <w:pPr>
                      <w:pStyle w:val="Headerorfooter10"/>
                      <w:shd w:val="clear" w:color="auto" w:fill="auto"/>
                      <w:tabs>
                        <w:tab w:val="right" w:pos="998"/>
                        <w:tab w:val="right" w:pos="3514"/>
                      </w:tabs>
                      <w:spacing w:line="240" w:lineRule="auto"/>
                    </w:pPr>
                    <w:r>
                      <w:tab/>
                    </w:r>
                    <w:r>
                      <w:tab/>
                    </w:r>
                  </w:p>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httns://alobal.oun.com/nrivacv &gt;</w:t>
                    </w:r>
                    <w:r w:rsidRPr="000660FE">
                      <w:rPr>
                        <w:rStyle w:val="Headerorfooter1TimesNewRoman1"/>
                        <w:rFonts w:eastAsia="Arial"/>
                        <w:lang w:val="es-ES"/>
                      </w:rPr>
                      <w:tab/>
                      <w:t>Aviso jurídico</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p w:rsidR="000660FE" w:rsidRDefault="000660FE">
                    <w:pPr>
                      <w:pStyle w:val="Headerorfooter10"/>
                      <w:shd w:val="clear" w:color="auto" w:fill="auto"/>
                      <w:spacing w:line="240" w:lineRule="auto"/>
                    </w:pPr>
                    <w:r>
                      <w:rPr>
                        <w:rStyle w:val="Headerorfooter16pt"/>
                      </w:rPr>
                      <w:t>Página</w:t>
                    </w:r>
                    <w:r>
                      <w:t xml:space="preserve"> </w:t>
                    </w:r>
                    <w:r>
                      <w:fldChar w:fldCharType="begin"/>
                    </w:r>
                    <w:r>
                      <w:instrText xml:space="preserve"> PAGE \* MERGEFORMAT </w:instrText>
                    </w:r>
                    <w:r>
                      <w:fldChar w:fldCharType="separate"/>
                    </w:r>
                    <w:r w:rsidR="00C461B8" w:rsidRPr="00C461B8">
                      <w:rPr>
                        <w:rStyle w:val="Headerorfooter16pt0"/>
                        <w:noProof/>
                      </w:rPr>
                      <w:t>11</w:t>
                    </w:r>
                    <w:r>
                      <w:rPr>
                        <w:rStyle w:val="Headerorfooter16pt0"/>
                      </w:rPr>
                      <w:fldChar w:fldCharType="end"/>
                    </w:r>
                    <w:r>
                      <w:rPr>
                        <w:rStyle w:val="Headerorfooter16pt0"/>
                      </w:rPr>
                      <w:t xml:space="preserve"> </w:t>
                    </w:r>
                    <w:r>
                      <w:rPr>
                        <w:rStyle w:val="Headerorfooter16pt"/>
                      </w:rPr>
                      <w:t xml:space="preserve">de </w:t>
                    </w:r>
                    <w:r>
                      <w:rPr>
                        <w:rStyle w:val="Headerorfooter16pt0"/>
                      </w:rPr>
                      <w:t>16</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FE" w:rsidRDefault="00C461B8">
    <w:pPr>
      <w:rPr>
        <w:sz w:val="2"/>
        <w:szCs w:val="2"/>
      </w:rPr>
    </w:pPr>
    <w:r>
      <w:rPr>
        <w:noProof/>
        <w:lang w:val="en-GB" w:eastAsia="en-GB" w:bidi="ar-SA"/>
      </w:rPr>
      <mc:AlternateContent>
        <mc:Choice Requires="wps">
          <w:drawing>
            <wp:anchor distT="0" distB="0" distL="63500" distR="63500" simplePos="0" relativeHeight="314572426" behindDoc="1" locked="0" layoutInCell="1" allowOverlap="1">
              <wp:simplePos x="0" y="0"/>
              <wp:positionH relativeFrom="page">
                <wp:posOffset>4197350</wp:posOffset>
              </wp:positionH>
              <wp:positionV relativeFrom="page">
                <wp:posOffset>10732770</wp:posOffset>
              </wp:positionV>
              <wp:extent cx="6543675" cy="613410"/>
              <wp:effectExtent l="0" t="0" r="3175"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Default="000660FE">
                          <w:pPr>
                            <w:pStyle w:val="Headerorfooter10"/>
                            <w:shd w:val="clear" w:color="auto" w:fill="auto"/>
                            <w:spacing w:line="240" w:lineRule="auto"/>
                          </w:pPr>
                          <w:r>
                            <w:rPr>
                              <w:rStyle w:val="Headerorfooter1TimesNewRoman"/>
                              <w:rFonts w:eastAsia="Arial"/>
                            </w:rPr>
                            <w:t xml:space="preserve">Cnrnnoan nmmiccinrv rloFc </w:t>
                          </w:r>
                          <w:r>
                            <w:rPr>
                              <w:rStyle w:val="Headerorfooter1TimesNewRoman3"/>
                              <w:rFonts w:eastAsia="Arial"/>
                            </w:rPr>
                            <w:t>P</w:t>
                          </w:r>
                          <w:r>
                            <w:rPr>
                              <w:rStyle w:val="Headerorfooter1TimesNewRoman"/>
                              <w:rFonts w:eastAsia="Arial"/>
                            </w:rPr>
                            <w:t xml:space="preserve"> HrFnhQr TDID</w:t>
                          </w:r>
                        </w:p>
                        <w:p w:rsidR="000660FE" w:rsidRPr="000660FE" w:rsidRDefault="000660FE">
                          <w:pPr>
                            <w:pStyle w:val="Headerorfooter10"/>
                            <w:shd w:val="clear" w:color="auto" w:fill="auto"/>
                            <w:spacing w:line="240" w:lineRule="auto"/>
                            <w:rPr>
                              <w:lang w:val="es-ES"/>
                            </w:rPr>
                          </w:pPr>
                          <w:r w:rsidRPr="000660FE">
                            <w:rPr>
                              <w:rStyle w:val="Headerorfooter16pt"/>
                              <w:lang w:val="es-ES"/>
                            </w:rPr>
                            <w:t>Página</w:t>
                          </w:r>
                          <w:r w:rsidRPr="000660FE">
                            <w:rPr>
                              <w:lang w:val="es-ES"/>
                            </w:rPr>
                            <w:t xml:space="preserve"> </w:t>
                          </w:r>
                          <w:r>
                            <w:fldChar w:fldCharType="begin"/>
                          </w:r>
                          <w:r w:rsidRPr="000660FE">
                            <w:rPr>
                              <w:lang w:val="es-ES"/>
                            </w:rPr>
                            <w:instrText xml:space="preserve"> PAGE \* MERGEFORMAT </w:instrText>
                          </w:r>
                          <w:r>
                            <w:fldChar w:fldCharType="separate"/>
                          </w:r>
                          <w:r w:rsidR="00C461B8" w:rsidRPr="00C461B8">
                            <w:rPr>
                              <w:rStyle w:val="Headerorfooter16pt0"/>
                              <w:noProof/>
                              <w:lang w:val="es-ES"/>
                            </w:rPr>
                            <w:t>10</w:t>
                          </w:r>
                          <w:r>
                            <w:rPr>
                              <w:rStyle w:val="Headerorfooter16pt0"/>
                            </w:rPr>
                            <w:fldChar w:fldCharType="end"/>
                          </w:r>
                          <w:r w:rsidRPr="000660FE">
                            <w:rPr>
                              <w:rStyle w:val="Headerorfooter16pt0"/>
                              <w:lang w:val="es-ES"/>
                            </w:rPr>
                            <w:t xml:space="preserve"> </w:t>
                          </w:r>
                          <w:r w:rsidRPr="000660FE">
                            <w:rPr>
                              <w:rStyle w:val="Headerorfooter16pt"/>
                              <w:lang w:val="es-ES"/>
                            </w:rPr>
                            <w:t xml:space="preserve">de </w:t>
                          </w:r>
                          <w:r w:rsidRPr="000660FE">
                            <w:rPr>
                              <w:rStyle w:val="Headerorfooter16pt0"/>
                              <w:lang w:val="es-ES"/>
                            </w:rPr>
                            <w:t>16</w:t>
                          </w:r>
                        </w:p>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httns://global.oun.com/nrivacv &gt;</w:t>
                          </w:r>
                          <w:r w:rsidRPr="000660FE">
                            <w:rPr>
                              <w:rStyle w:val="Headerorfooter1TimesNewRoman1"/>
                              <w:rFonts w:eastAsia="Arial"/>
                              <w:lang w:val="es-ES"/>
                            </w:rPr>
                            <w:t xml:space="preserve"> Aviso jurídico</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9" type="#_x0000_t202" style="position:absolute;margin-left:330.5pt;margin-top:845.1pt;width:515.25pt;height:48.3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" filled="f" stroked="f">
              <v:textbox style="mso-fit-shape-to-text:t" inset="0,0,0,0">
                <w:txbxContent>
                  <w:p w:rsidR="000660FE" w:rsidRDefault="000660FE">
                    <w:pPr>
                      <w:pStyle w:val="Headerorfooter10"/>
                      <w:shd w:val="clear" w:color="auto" w:fill="auto"/>
                      <w:spacing w:line="240" w:lineRule="auto"/>
                    </w:pPr>
                    <w:r>
                      <w:rPr>
                        <w:rStyle w:val="Headerorfooter1TimesNewRoman"/>
                        <w:rFonts w:eastAsia="Arial"/>
                      </w:rPr>
                      <w:t xml:space="preserve">Cnrnnoan nmmiccinrv rloFc </w:t>
                    </w:r>
                    <w:r>
                      <w:rPr>
                        <w:rStyle w:val="Headerorfooter1TimesNewRoman3"/>
                        <w:rFonts w:eastAsia="Arial"/>
                      </w:rPr>
                      <w:t>P</w:t>
                    </w:r>
                    <w:r>
                      <w:rPr>
                        <w:rStyle w:val="Headerorfooter1TimesNewRoman"/>
                        <w:rFonts w:eastAsia="Arial"/>
                      </w:rPr>
                      <w:t xml:space="preserve"> HrFnhQr TDID</w:t>
                    </w:r>
                  </w:p>
                  <w:p w:rsidR="000660FE" w:rsidRPr="000660FE" w:rsidRDefault="000660FE">
                    <w:pPr>
                      <w:pStyle w:val="Headerorfooter10"/>
                      <w:shd w:val="clear" w:color="auto" w:fill="auto"/>
                      <w:spacing w:line="240" w:lineRule="auto"/>
                      <w:rPr>
                        <w:lang w:val="es-ES"/>
                      </w:rPr>
                    </w:pPr>
                    <w:r w:rsidRPr="000660FE">
                      <w:rPr>
                        <w:rStyle w:val="Headerorfooter16pt"/>
                        <w:lang w:val="es-ES"/>
                      </w:rPr>
                      <w:t>Página</w:t>
                    </w:r>
                    <w:r w:rsidRPr="000660FE">
                      <w:rPr>
                        <w:lang w:val="es-ES"/>
                      </w:rPr>
                      <w:t xml:space="preserve"> </w:t>
                    </w:r>
                    <w:r>
                      <w:fldChar w:fldCharType="begin"/>
                    </w:r>
                    <w:r w:rsidRPr="000660FE">
                      <w:rPr>
                        <w:lang w:val="es-ES"/>
                      </w:rPr>
                      <w:instrText xml:space="preserve"> PAGE \* MERGEFORMAT </w:instrText>
                    </w:r>
                    <w:r>
                      <w:fldChar w:fldCharType="separate"/>
                    </w:r>
                    <w:r w:rsidR="00C461B8" w:rsidRPr="00C461B8">
                      <w:rPr>
                        <w:rStyle w:val="Headerorfooter16pt0"/>
                        <w:noProof/>
                        <w:lang w:val="es-ES"/>
                      </w:rPr>
                      <w:t>10</w:t>
                    </w:r>
                    <w:r>
                      <w:rPr>
                        <w:rStyle w:val="Headerorfooter16pt0"/>
                      </w:rPr>
                      <w:fldChar w:fldCharType="end"/>
                    </w:r>
                    <w:r w:rsidRPr="000660FE">
                      <w:rPr>
                        <w:rStyle w:val="Headerorfooter16pt0"/>
                        <w:lang w:val="es-ES"/>
                      </w:rPr>
                      <w:t xml:space="preserve"> </w:t>
                    </w:r>
                    <w:r w:rsidRPr="000660FE">
                      <w:rPr>
                        <w:rStyle w:val="Headerorfooter16pt"/>
                        <w:lang w:val="es-ES"/>
                      </w:rPr>
                      <w:t xml:space="preserve">de </w:t>
                    </w:r>
                    <w:r w:rsidRPr="000660FE">
                      <w:rPr>
                        <w:rStyle w:val="Headerorfooter16pt0"/>
                        <w:lang w:val="es-ES"/>
                      </w:rPr>
                      <w:t>16</w:t>
                    </w:r>
                  </w:p>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httns://global.oun.com/nrivacv &gt;</w:t>
                    </w:r>
                    <w:r w:rsidRPr="000660FE">
                      <w:rPr>
                        <w:rStyle w:val="Headerorfooter1TimesNewRoman1"/>
                        <w:rFonts w:eastAsia="Arial"/>
                        <w:lang w:val="es-ES"/>
                      </w:rPr>
                      <w:t xml:space="preserve"> Aviso jurídico</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FE" w:rsidRDefault="00C461B8">
    <w:pPr>
      <w:rPr>
        <w:sz w:val="2"/>
        <w:szCs w:val="2"/>
      </w:rPr>
    </w:pPr>
    <w:r>
      <w:rPr>
        <w:noProof/>
        <w:lang w:val="en-GB" w:eastAsia="en-GB" w:bidi="ar-SA"/>
      </w:rPr>
      <mc:AlternateContent>
        <mc:Choice Requires="wps">
          <w:drawing>
            <wp:anchor distT="0" distB="0" distL="63500" distR="63500" simplePos="0" relativeHeight="314572427" behindDoc="1" locked="0" layoutInCell="1" allowOverlap="1">
              <wp:simplePos x="0" y="0"/>
              <wp:positionH relativeFrom="page">
                <wp:posOffset>4201795</wp:posOffset>
              </wp:positionH>
              <wp:positionV relativeFrom="page">
                <wp:posOffset>10732770</wp:posOffset>
              </wp:positionV>
              <wp:extent cx="2365375" cy="91440"/>
              <wp:effectExtent l="1270" t="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httns://alobal.oun.com/nrivacv &gt;</w:t>
                          </w:r>
                          <w:r w:rsidRPr="000660FE">
                            <w:rPr>
                              <w:rStyle w:val="Headerorfooter1TimesNewRoman1"/>
                              <w:rFonts w:eastAsia="Arial"/>
                              <w:lang w:val="es-ES"/>
                            </w:rPr>
                            <w:tab/>
                            <w:t>Aviso jurídico</w:t>
                          </w:r>
                        </w:p>
                        <w:p w:rsidR="000660FE" w:rsidRPr="000660FE" w:rsidRDefault="000660FE">
                          <w:pPr>
                            <w:pStyle w:val="Headerorfooter10"/>
                            <w:shd w:val="clear" w:color="auto" w:fill="auto"/>
                            <w:tabs>
                              <w:tab w:val="right" w:pos="3456"/>
                            </w:tabs>
                            <w:spacing w:line="240" w:lineRule="auto"/>
                            <w:rPr>
                              <w:lang w:val="es-ES"/>
                            </w:rPr>
                          </w:pPr>
                          <w:r w:rsidRPr="000660FE">
                            <w:rPr>
                              <w:rStyle w:val="Headerorfooter1TimesNewRoman"/>
                              <w:rFonts w:eastAsia="Arial"/>
                              <w:lang w:val="es-ES"/>
                            </w:rPr>
                            <w:t>CNRR\ r\ oan nmmiccinrv rloFc ^</w:t>
                          </w:r>
                          <w:r w:rsidRPr="000660FE">
                            <w:rPr>
                              <w:rStyle w:val="Headerorfooter1TimesNewRoman"/>
                              <w:rFonts w:eastAsia="Arial"/>
                              <w:lang w:val="es-ES"/>
                            </w:rPr>
                            <w:tab/>
                            <w:t>rFnkor TDID</w:t>
                          </w:r>
                        </w:p>
                        <w:p w:rsidR="000660FE" w:rsidRPr="000660FE" w:rsidRDefault="000660FE">
                          <w:pPr>
                            <w:pStyle w:val="Headerorfooter10"/>
                            <w:shd w:val="clear" w:color="auto" w:fill="auto"/>
                            <w:spacing w:line="240" w:lineRule="auto"/>
                            <w:rPr>
                              <w:lang w:val="es-ES"/>
                            </w:rPr>
                          </w:pPr>
                          <w:r w:rsidRPr="000660FE">
                            <w:rPr>
                              <w:rStyle w:val="Headerorfooter16pt"/>
                              <w:lang w:val="es-ES"/>
                            </w:rPr>
                            <w:t>Página</w:t>
                          </w:r>
                          <w:r w:rsidRPr="000660FE">
                            <w:rPr>
                              <w:lang w:val="es-ES"/>
                            </w:rPr>
                            <w:t xml:space="preserve"> </w:t>
                          </w:r>
                          <w:r>
                            <w:fldChar w:fldCharType="begin"/>
                          </w:r>
                          <w:r w:rsidRPr="000660FE">
                            <w:rPr>
                              <w:lang w:val="es-ES"/>
                            </w:rPr>
                            <w:instrText xml:space="preserve"> PAGE \* MERGEFORMAT </w:instrText>
                          </w:r>
                          <w:r>
                            <w:fldChar w:fldCharType="separate"/>
                          </w:r>
                          <w:r w:rsidRPr="000660FE">
                            <w:rPr>
                              <w:rStyle w:val="Headerorfooter16pt0"/>
                              <w:lang w:val="es-ES"/>
                            </w:rPr>
                            <w:t>#</w:t>
                          </w:r>
                          <w:r>
                            <w:rPr>
                              <w:rStyle w:val="Headerorfooter16pt0"/>
                            </w:rPr>
                            <w:fldChar w:fldCharType="end"/>
                          </w:r>
                          <w:r w:rsidRPr="000660FE">
                            <w:rPr>
                              <w:rStyle w:val="Headerorfooter16pt0"/>
                              <w:lang w:val="es-ES"/>
                            </w:rPr>
                            <w:t xml:space="preserve"> </w:t>
                          </w:r>
                          <w:r w:rsidRPr="000660FE">
                            <w:rPr>
                              <w:rStyle w:val="Headerorfooter16pt"/>
                              <w:lang w:val="es-ES"/>
                            </w:rPr>
                            <w:t xml:space="preserve">de </w:t>
                          </w:r>
                          <w:r w:rsidRPr="000660FE">
                            <w:rPr>
                              <w:rStyle w:val="Headerorfooter16pt0"/>
                              <w:lang w:val="es-ES"/>
                            </w:rPr>
                            <w:t>16</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0" type="#_x0000_t202" style="position:absolute;margin-left:330.85pt;margin-top:845.1pt;width:186.25pt;height:7.2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" filled="f" stroked="f">
              <v:textbox style="mso-fit-shape-to-text:t" inset="0,0,0,0">
                <w:txbxContent>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httns://alobal.oun.com/nrivacv &gt;</w:t>
                    </w:r>
                    <w:r w:rsidRPr="000660FE">
                      <w:rPr>
                        <w:rStyle w:val="Headerorfooter1TimesNewRoman1"/>
                        <w:rFonts w:eastAsia="Arial"/>
                        <w:lang w:val="es-ES"/>
                      </w:rPr>
                      <w:tab/>
                      <w:t>Aviso jurídico</w:t>
                    </w:r>
                  </w:p>
                  <w:p w:rsidR="000660FE" w:rsidRPr="000660FE" w:rsidRDefault="000660FE">
                    <w:pPr>
                      <w:pStyle w:val="Headerorfooter10"/>
                      <w:shd w:val="clear" w:color="auto" w:fill="auto"/>
                      <w:tabs>
                        <w:tab w:val="right" w:pos="3456"/>
                      </w:tabs>
                      <w:spacing w:line="240" w:lineRule="auto"/>
                      <w:rPr>
                        <w:lang w:val="es-ES"/>
                      </w:rPr>
                    </w:pPr>
                    <w:r w:rsidRPr="000660FE">
                      <w:rPr>
                        <w:rStyle w:val="Headerorfooter1TimesNewRoman"/>
                        <w:rFonts w:eastAsia="Arial"/>
                        <w:lang w:val="es-ES"/>
                      </w:rPr>
                      <w:t>CNRR\ r\ oan nmmiccinrv rloFc ^</w:t>
                    </w:r>
                    <w:r w:rsidRPr="000660FE">
                      <w:rPr>
                        <w:rStyle w:val="Headerorfooter1TimesNewRoman"/>
                        <w:rFonts w:eastAsia="Arial"/>
                        <w:lang w:val="es-ES"/>
                      </w:rPr>
                      <w:tab/>
                      <w:t>rFnkor TDID</w:t>
                    </w:r>
                  </w:p>
                  <w:p w:rsidR="000660FE" w:rsidRPr="000660FE" w:rsidRDefault="000660FE">
                    <w:pPr>
                      <w:pStyle w:val="Headerorfooter10"/>
                      <w:shd w:val="clear" w:color="auto" w:fill="auto"/>
                      <w:spacing w:line="240" w:lineRule="auto"/>
                      <w:rPr>
                        <w:lang w:val="es-ES"/>
                      </w:rPr>
                    </w:pPr>
                    <w:r w:rsidRPr="000660FE">
                      <w:rPr>
                        <w:rStyle w:val="Headerorfooter16pt"/>
                        <w:lang w:val="es-ES"/>
                      </w:rPr>
                      <w:t>Página</w:t>
                    </w:r>
                    <w:r w:rsidRPr="000660FE">
                      <w:rPr>
                        <w:lang w:val="es-ES"/>
                      </w:rPr>
                      <w:t xml:space="preserve"> </w:t>
                    </w:r>
                    <w:r>
                      <w:fldChar w:fldCharType="begin"/>
                    </w:r>
                    <w:r w:rsidRPr="000660FE">
                      <w:rPr>
                        <w:lang w:val="es-ES"/>
                      </w:rPr>
                      <w:instrText xml:space="preserve"> PAGE \* MERGEFORMAT </w:instrText>
                    </w:r>
                    <w:r>
                      <w:fldChar w:fldCharType="separate"/>
                    </w:r>
                    <w:r w:rsidRPr="000660FE">
                      <w:rPr>
                        <w:rStyle w:val="Headerorfooter16pt0"/>
                        <w:lang w:val="es-ES"/>
                      </w:rPr>
                      <w:t>#</w:t>
                    </w:r>
                    <w:r>
                      <w:rPr>
                        <w:rStyle w:val="Headerorfooter16pt0"/>
                      </w:rPr>
                      <w:fldChar w:fldCharType="end"/>
                    </w:r>
                    <w:r w:rsidRPr="000660FE">
                      <w:rPr>
                        <w:rStyle w:val="Headerorfooter16pt0"/>
                        <w:lang w:val="es-ES"/>
                      </w:rPr>
                      <w:t xml:space="preserve"> </w:t>
                    </w:r>
                    <w:r w:rsidRPr="000660FE">
                      <w:rPr>
                        <w:rStyle w:val="Headerorfooter16pt"/>
                        <w:lang w:val="es-ES"/>
                      </w:rPr>
                      <w:t xml:space="preserve">de </w:t>
                    </w:r>
                    <w:r w:rsidRPr="000660FE">
                      <w:rPr>
                        <w:rStyle w:val="Headerorfooter16pt0"/>
                        <w:lang w:val="es-ES"/>
                      </w:rPr>
                      <w:t>16</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FE" w:rsidRDefault="00C461B8">
    <w:pPr>
      <w:rPr>
        <w:sz w:val="2"/>
        <w:szCs w:val="2"/>
      </w:rPr>
    </w:pPr>
    <w:r>
      <w:rPr>
        <w:noProof/>
        <w:lang w:val="en-GB" w:eastAsia="en-GB" w:bidi="ar-SA"/>
      </w:rPr>
      <mc:AlternateContent>
        <mc:Choice Requires="wps">
          <w:drawing>
            <wp:anchor distT="0" distB="0" distL="63500" distR="63500" simplePos="0" relativeHeight="314572428" behindDoc="1" locked="0" layoutInCell="1" allowOverlap="1">
              <wp:simplePos x="0" y="0"/>
              <wp:positionH relativeFrom="page">
                <wp:posOffset>4201795</wp:posOffset>
              </wp:positionH>
              <wp:positionV relativeFrom="page">
                <wp:posOffset>10732770</wp:posOffset>
              </wp:positionV>
              <wp:extent cx="6476365" cy="715645"/>
              <wp:effectExtent l="1270" t="0" r="0" b="63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httns://alobal.oun.com/nrivacv &gt;</w:t>
                          </w:r>
                          <w:r w:rsidRPr="000660FE">
                            <w:rPr>
                              <w:rStyle w:val="Headerorfooter1TimesNewRoman1"/>
                              <w:rFonts w:eastAsia="Arial"/>
                              <w:lang w:val="es-ES"/>
                            </w:rPr>
                            <w:tab/>
                            <w:t>Aviso jurídico</w:t>
                          </w:r>
                        </w:p>
                        <w:p w:rsidR="000660FE" w:rsidRPr="000660FE" w:rsidRDefault="000660FE">
                          <w:pPr>
                            <w:pStyle w:val="Headerorfooter10"/>
                            <w:shd w:val="clear" w:color="auto" w:fill="auto"/>
                            <w:tabs>
                              <w:tab w:val="right" w:pos="3456"/>
                            </w:tabs>
                            <w:spacing w:line="240" w:lineRule="auto"/>
                            <w:rPr>
                              <w:lang w:val="es-ES"/>
                            </w:rPr>
                          </w:pPr>
                          <w:r w:rsidRPr="000660FE">
                            <w:rPr>
                              <w:rStyle w:val="Headerorfooter1TimesNewRoman"/>
                              <w:rFonts w:eastAsia="Arial"/>
                              <w:lang w:val="es-ES"/>
                            </w:rPr>
                            <w:t>CNRR\ r\ oan nmmiccinrv rloFc ^</w:t>
                          </w:r>
                          <w:r w:rsidRPr="000660FE">
                            <w:rPr>
                              <w:rStyle w:val="Headerorfooter1TimesNewRoman"/>
                              <w:rFonts w:eastAsia="Arial"/>
                              <w:lang w:val="es-ES"/>
                            </w:rPr>
                            <w:tab/>
                            <w:t>rFnkor TDID</w:t>
                          </w:r>
                        </w:p>
                        <w:p w:rsidR="000660FE" w:rsidRPr="000660FE" w:rsidRDefault="000660FE">
                          <w:pPr>
                            <w:pStyle w:val="Headerorfooter10"/>
                            <w:shd w:val="clear" w:color="auto" w:fill="auto"/>
                            <w:spacing w:line="240" w:lineRule="auto"/>
                            <w:rPr>
                              <w:lang w:val="es-ES"/>
                            </w:rPr>
                          </w:pPr>
                          <w:r w:rsidRPr="000660FE">
                            <w:rPr>
                              <w:rStyle w:val="Headerorfooter16pt"/>
                              <w:lang w:val="es-ES"/>
                            </w:rPr>
                            <w:t>Página</w:t>
                          </w:r>
                          <w:r w:rsidRPr="000660FE">
                            <w:rPr>
                              <w:lang w:val="es-ES"/>
                            </w:rPr>
                            <w:t xml:space="preserve"> </w:t>
                          </w:r>
                          <w:r>
                            <w:fldChar w:fldCharType="begin"/>
                          </w:r>
                          <w:r w:rsidRPr="000660FE">
                            <w:rPr>
                              <w:lang w:val="es-ES"/>
                            </w:rPr>
                            <w:instrText xml:space="preserve"> PAGE \* MERGEFORMAT </w:instrText>
                          </w:r>
                          <w:r>
                            <w:fldChar w:fldCharType="separate"/>
                          </w:r>
                          <w:r w:rsidR="00C461B8" w:rsidRPr="00C461B8">
                            <w:rPr>
                              <w:rStyle w:val="Headerorfooter16pt0"/>
                              <w:noProof/>
                              <w:lang w:val="es-ES"/>
                            </w:rPr>
                            <w:t>13</w:t>
                          </w:r>
                          <w:r>
                            <w:rPr>
                              <w:rStyle w:val="Headerorfooter16pt0"/>
                            </w:rPr>
                            <w:fldChar w:fldCharType="end"/>
                          </w:r>
                          <w:r w:rsidRPr="000660FE">
                            <w:rPr>
                              <w:rStyle w:val="Headerorfooter16pt0"/>
                              <w:lang w:val="es-ES"/>
                            </w:rPr>
                            <w:t xml:space="preserve"> </w:t>
                          </w:r>
                          <w:r w:rsidRPr="000660FE">
                            <w:rPr>
                              <w:rStyle w:val="Headerorfooter16pt"/>
                              <w:lang w:val="es-ES"/>
                            </w:rPr>
                            <w:t xml:space="preserve">de </w:t>
                          </w:r>
                          <w:r w:rsidRPr="000660FE">
                            <w:rPr>
                              <w:rStyle w:val="Headerorfooter16pt0"/>
                              <w:lang w:val="es-ES"/>
                            </w:rPr>
                            <w:t>16</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1" type="#_x0000_t202" style="position:absolute;margin-left:330.85pt;margin-top:845.1pt;width:509.95pt;height:56.3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" filled="f" stroked="f">
              <v:textbox style="mso-fit-shape-to-text:t" inset="0,0,0,0">
                <w:txbxContent>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httns://alobal.oun.com/nrivacv &gt;</w:t>
                    </w:r>
                    <w:r w:rsidRPr="000660FE">
                      <w:rPr>
                        <w:rStyle w:val="Headerorfooter1TimesNewRoman1"/>
                        <w:rFonts w:eastAsia="Arial"/>
                        <w:lang w:val="es-ES"/>
                      </w:rPr>
                      <w:tab/>
                      <w:t>Aviso jurídico</w:t>
                    </w:r>
                  </w:p>
                  <w:p w:rsidR="000660FE" w:rsidRPr="000660FE" w:rsidRDefault="000660FE">
                    <w:pPr>
                      <w:pStyle w:val="Headerorfooter10"/>
                      <w:shd w:val="clear" w:color="auto" w:fill="auto"/>
                      <w:tabs>
                        <w:tab w:val="right" w:pos="3456"/>
                      </w:tabs>
                      <w:spacing w:line="240" w:lineRule="auto"/>
                      <w:rPr>
                        <w:lang w:val="es-ES"/>
                      </w:rPr>
                    </w:pPr>
                    <w:r w:rsidRPr="000660FE">
                      <w:rPr>
                        <w:rStyle w:val="Headerorfooter1TimesNewRoman"/>
                        <w:rFonts w:eastAsia="Arial"/>
                        <w:lang w:val="es-ES"/>
                      </w:rPr>
                      <w:t>CNRR\ r\ oan nmmiccinrv rloFc ^</w:t>
                    </w:r>
                    <w:r w:rsidRPr="000660FE">
                      <w:rPr>
                        <w:rStyle w:val="Headerorfooter1TimesNewRoman"/>
                        <w:rFonts w:eastAsia="Arial"/>
                        <w:lang w:val="es-ES"/>
                      </w:rPr>
                      <w:tab/>
                      <w:t>rFnkor TDID</w:t>
                    </w:r>
                  </w:p>
                  <w:p w:rsidR="000660FE" w:rsidRPr="000660FE" w:rsidRDefault="000660FE">
                    <w:pPr>
                      <w:pStyle w:val="Headerorfooter10"/>
                      <w:shd w:val="clear" w:color="auto" w:fill="auto"/>
                      <w:spacing w:line="240" w:lineRule="auto"/>
                      <w:rPr>
                        <w:lang w:val="es-ES"/>
                      </w:rPr>
                    </w:pPr>
                    <w:r w:rsidRPr="000660FE">
                      <w:rPr>
                        <w:rStyle w:val="Headerorfooter16pt"/>
                        <w:lang w:val="es-ES"/>
                      </w:rPr>
                      <w:t>Página</w:t>
                    </w:r>
                    <w:r w:rsidRPr="000660FE">
                      <w:rPr>
                        <w:lang w:val="es-ES"/>
                      </w:rPr>
                      <w:t xml:space="preserve"> </w:t>
                    </w:r>
                    <w:r>
                      <w:fldChar w:fldCharType="begin"/>
                    </w:r>
                    <w:r w:rsidRPr="000660FE">
                      <w:rPr>
                        <w:lang w:val="es-ES"/>
                      </w:rPr>
                      <w:instrText xml:space="preserve"> PAGE \* MERGEFORMAT </w:instrText>
                    </w:r>
                    <w:r>
                      <w:fldChar w:fldCharType="separate"/>
                    </w:r>
                    <w:r w:rsidR="00C461B8" w:rsidRPr="00C461B8">
                      <w:rPr>
                        <w:rStyle w:val="Headerorfooter16pt0"/>
                        <w:noProof/>
                        <w:lang w:val="es-ES"/>
                      </w:rPr>
                      <w:t>13</w:t>
                    </w:r>
                    <w:r>
                      <w:rPr>
                        <w:rStyle w:val="Headerorfooter16pt0"/>
                      </w:rPr>
                      <w:fldChar w:fldCharType="end"/>
                    </w:r>
                    <w:r w:rsidRPr="000660FE">
                      <w:rPr>
                        <w:rStyle w:val="Headerorfooter16pt0"/>
                        <w:lang w:val="es-ES"/>
                      </w:rPr>
                      <w:t xml:space="preserve"> </w:t>
                    </w:r>
                    <w:r w:rsidRPr="000660FE">
                      <w:rPr>
                        <w:rStyle w:val="Headerorfooter16pt"/>
                        <w:lang w:val="es-ES"/>
                      </w:rPr>
                      <w:t xml:space="preserve">de </w:t>
                    </w:r>
                    <w:r w:rsidRPr="000660FE">
                      <w:rPr>
                        <w:rStyle w:val="Headerorfooter16pt0"/>
                        <w:lang w:val="es-ES"/>
                      </w:rPr>
                      <w:t>16</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FE" w:rsidRDefault="00C461B8">
    <w:pPr>
      <w:rPr>
        <w:sz w:val="2"/>
        <w:szCs w:val="2"/>
      </w:rPr>
    </w:pPr>
    <w:r>
      <w:rPr>
        <w:noProof/>
        <w:lang w:val="en-GB" w:eastAsia="en-GB" w:bidi="ar-SA"/>
      </w:rPr>
      <mc:AlternateContent>
        <mc:Choice Requires="wps">
          <w:drawing>
            <wp:anchor distT="0" distB="0" distL="63500" distR="63500" simplePos="0" relativeHeight="314572429" behindDoc="1" locked="0" layoutInCell="1" allowOverlap="1">
              <wp:simplePos x="0" y="0"/>
              <wp:positionH relativeFrom="page">
                <wp:posOffset>4201795</wp:posOffset>
              </wp:positionH>
              <wp:positionV relativeFrom="page">
                <wp:posOffset>10732770</wp:posOffset>
              </wp:positionV>
              <wp:extent cx="6476365" cy="715645"/>
              <wp:effectExtent l="1270" t="0" r="0" b="63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Pr="000660FE" w:rsidRDefault="000660FE">
                          <w:pPr>
                            <w:pStyle w:val="Headerorfooter10"/>
                            <w:shd w:val="clear" w:color="auto" w:fill="auto"/>
                            <w:tabs>
                              <w:tab w:val="right" w:pos="3456"/>
                            </w:tabs>
                            <w:spacing w:line="240" w:lineRule="auto"/>
                            <w:rPr>
                              <w:lang w:val="es-ES"/>
                            </w:rPr>
                          </w:pPr>
                          <w:r w:rsidRPr="000660FE">
                            <w:rPr>
                              <w:rStyle w:val="Headerorfooter1TimesNewRoman"/>
                              <w:rFonts w:eastAsia="Arial"/>
                              <w:lang w:val="es-ES"/>
                            </w:rPr>
                            <w:t>Cnrnnoan nmmiccinrv rloFc ^</w:t>
                          </w:r>
                          <w:r w:rsidRPr="000660FE">
                            <w:rPr>
                              <w:rStyle w:val="Headerorfooter1TimesNewRoman"/>
                              <w:rFonts w:eastAsia="Arial"/>
                              <w:lang w:val="es-ES"/>
                            </w:rPr>
                            <w:tab/>
                            <w:t xml:space="preserve">rFnkor </w:t>
                          </w:r>
                          <w:r w:rsidRPr="000660FE">
                            <w:rPr>
                              <w:rStyle w:val="Headerorfooter1TimesNewRoman4"/>
                              <w:rFonts w:eastAsia="Arial"/>
                              <w:lang w:val="es-ES"/>
                            </w:rPr>
                            <w:t>7</w:t>
                          </w:r>
                          <w:r w:rsidRPr="000660FE">
                            <w:rPr>
                              <w:rStyle w:val="Headerorfooter1TimesNewRoman"/>
                              <w:rFonts w:eastAsia="Arial"/>
                              <w:lang w:val="es-ES"/>
                            </w:rPr>
                            <w:t xml:space="preserve"> D</w:t>
                          </w:r>
                        </w:p>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httns://alobal.oun.com/nrivacv &gt;</w:t>
                          </w:r>
                          <w:r w:rsidRPr="000660FE">
                            <w:rPr>
                              <w:rStyle w:val="Headerorfooter1TimesNewRoman1"/>
                              <w:rFonts w:eastAsia="Arial"/>
                              <w:lang w:val="es-ES"/>
                            </w:rPr>
                            <w:tab/>
                            <w:t>Aviso jurídico</w:t>
                          </w:r>
                        </w:p>
                        <w:p w:rsidR="000660FE" w:rsidRPr="000660FE" w:rsidRDefault="000660FE">
                          <w:pPr>
                            <w:pStyle w:val="Headerorfooter10"/>
                            <w:shd w:val="clear" w:color="auto" w:fill="auto"/>
                            <w:spacing w:line="240" w:lineRule="auto"/>
                            <w:rPr>
                              <w:lang w:val="es-ES"/>
                            </w:rPr>
                          </w:pPr>
                          <w:r w:rsidRPr="000660FE">
                            <w:rPr>
                              <w:rStyle w:val="Headerorfooter16pt"/>
                              <w:lang w:val="es-ES"/>
                            </w:rPr>
                            <w:t>Página</w:t>
                          </w:r>
                          <w:r w:rsidRPr="000660FE">
                            <w:rPr>
                              <w:lang w:val="es-ES"/>
                            </w:rPr>
                            <w:t xml:space="preserve"> </w:t>
                          </w:r>
                          <w:r>
                            <w:fldChar w:fldCharType="begin"/>
                          </w:r>
                          <w:r w:rsidRPr="000660FE">
                            <w:rPr>
                              <w:lang w:val="es-ES"/>
                            </w:rPr>
                            <w:instrText xml:space="preserve"> PAGE \* MERGEFORMAT </w:instrText>
                          </w:r>
                          <w:r>
                            <w:fldChar w:fldCharType="separate"/>
                          </w:r>
                          <w:r w:rsidR="00C461B8" w:rsidRPr="00C461B8">
                            <w:rPr>
                              <w:rStyle w:val="Headerorfooter16pt0"/>
                              <w:noProof/>
                              <w:lang w:val="es-ES"/>
                            </w:rPr>
                            <w:t>12</w:t>
                          </w:r>
                          <w:r>
                            <w:rPr>
                              <w:rStyle w:val="Headerorfooter16pt0"/>
                            </w:rPr>
                            <w:fldChar w:fldCharType="end"/>
                          </w:r>
                          <w:r w:rsidRPr="000660FE">
                            <w:rPr>
                              <w:rStyle w:val="Headerorfooter16pt0"/>
                              <w:lang w:val="es-ES"/>
                            </w:rPr>
                            <w:t xml:space="preserve"> </w:t>
                          </w:r>
                          <w:r w:rsidRPr="000660FE">
                            <w:rPr>
                              <w:rStyle w:val="Headerorfooter16pt"/>
                              <w:lang w:val="es-ES"/>
                            </w:rPr>
                            <w:t xml:space="preserve">de </w:t>
                          </w:r>
                          <w:r w:rsidRPr="000660FE">
                            <w:rPr>
                              <w:rStyle w:val="Headerorfooter16pt0"/>
                              <w:lang w:val="es-ES"/>
                            </w:rPr>
                            <w:t>16</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2" type="#_x0000_t202" style="position:absolute;margin-left:330.85pt;margin-top:845.1pt;width:509.95pt;height:56.3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WTrwIAALA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" filled="f" stroked="f">
              <v:textbox style="mso-fit-shape-to-text:t" inset="0,0,0,0">
                <w:txbxContent>
                  <w:p w:rsidR="000660FE" w:rsidRPr="000660FE" w:rsidRDefault="000660FE">
                    <w:pPr>
                      <w:pStyle w:val="Headerorfooter10"/>
                      <w:shd w:val="clear" w:color="auto" w:fill="auto"/>
                      <w:tabs>
                        <w:tab w:val="right" w:pos="3456"/>
                      </w:tabs>
                      <w:spacing w:line="240" w:lineRule="auto"/>
                      <w:rPr>
                        <w:lang w:val="es-ES"/>
                      </w:rPr>
                    </w:pPr>
                    <w:r w:rsidRPr="000660FE">
                      <w:rPr>
                        <w:rStyle w:val="Headerorfooter1TimesNewRoman"/>
                        <w:rFonts w:eastAsia="Arial"/>
                        <w:lang w:val="es-ES"/>
                      </w:rPr>
                      <w:t>Cnrnnoan nmmiccinrv rloFc ^</w:t>
                    </w:r>
                    <w:r w:rsidRPr="000660FE">
                      <w:rPr>
                        <w:rStyle w:val="Headerorfooter1TimesNewRoman"/>
                        <w:rFonts w:eastAsia="Arial"/>
                        <w:lang w:val="es-ES"/>
                      </w:rPr>
                      <w:tab/>
                      <w:t xml:space="preserve">rFnkor </w:t>
                    </w:r>
                    <w:r w:rsidRPr="000660FE">
                      <w:rPr>
                        <w:rStyle w:val="Headerorfooter1TimesNewRoman4"/>
                        <w:rFonts w:eastAsia="Arial"/>
                        <w:lang w:val="es-ES"/>
                      </w:rPr>
                      <w:t>7</w:t>
                    </w:r>
                    <w:r w:rsidRPr="000660FE">
                      <w:rPr>
                        <w:rStyle w:val="Headerorfooter1TimesNewRoman"/>
                        <w:rFonts w:eastAsia="Arial"/>
                        <w:lang w:val="es-ES"/>
                      </w:rPr>
                      <w:t xml:space="preserve"> D</w:t>
                    </w:r>
                  </w:p>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httns://alobal.oun.com/nrivacv &gt;</w:t>
                    </w:r>
                    <w:r w:rsidRPr="000660FE">
                      <w:rPr>
                        <w:rStyle w:val="Headerorfooter1TimesNewRoman1"/>
                        <w:rFonts w:eastAsia="Arial"/>
                        <w:lang w:val="es-ES"/>
                      </w:rPr>
                      <w:tab/>
                      <w:t>Aviso jurídico</w:t>
                    </w:r>
                  </w:p>
                  <w:p w:rsidR="000660FE" w:rsidRPr="000660FE" w:rsidRDefault="000660FE">
                    <w:pPr>
                      <w:pStyle w:val="Headerorfooter10"/>
                      <w:shd w:val="clear" w:color="auto" w:fill="auto"/>
                      <w:spacing w:line="240" w:lineRule="auto"/>
                      <w:rPr>
                        <w:lang w:val="es-ES"/>
                      </w:rPr>
                    </w:pPr>
                    <w:r w:rsidRPr="000660FE">
                      <w:rPr>
                        <w:rStyle w:val="Headerorfooter16pt"/>
                        <w:lang w:val="es-ES"/>
                      </w:rPr>
                      <w:t>Página</w:t>
                    </w:r>
                    <w:r w:rsidRPr="000660FE">
                      <w:rPr>
                        <w:lang w:val="es-ES"/>
                      </w:rPr>
                      <w:t xml:space="preserve"> </w:t>
                    </w:r>
                    <w:r>
                      <w:fldChar w:fldCharType="begin"/>
                    </w:r>
                    <w:r w:rsidRPr="000660FE">
                      <w:rPr>
                        <w:lang w:val="es-ES"/>
                      </w:rPr>
                      <w:instrText xml:space="preserve"> PAGE \* MERGEFORMAT </w:instrText>
                    </w:r>
                    <w:r>
                      <w:fldChar w:fldCharType="separate"/>
                    </w:r>
                    <w:r w:rsidR="00C461B8" w:rsidRPr="00C461B8">
                      <w:rPr>
                        <w:rStyle w:val="Headerorfooter16pt0"/>
                        <w:noProof/>
                        <w:lang w:val="es-ES"/>
                      </w:rPr>
                      <w:t>12</w:t>
                    </w:r>
                    <w:r>
                      <w:rPr>
                        <w:rStyle w:val="Headerorfooter16pt0"/>
                      </w:rPr>
                      <w:fldChar w:fldCharType="end"/>
                    </w:r>
                    <w:r w:rsidRPr="000660FE">
                      <w:rPr>
                        <w:rStyle w:val="Headerorfooter16pt0"/>
                        <w:lang w:val="es-ES"/>
                      </w:rPr>
                      <w:t xml:space="preserve"> </w:t>
                    </w:r>
                    <w:r w:rsidRPr="000660FE">
                      <w:rPr>
                        <w:rStyle w:val="Headerorfooter16pt"/>
                        <w:lang w:val="es-ES"/>
                      </w:rPr>
                      <w:t xml:space="preserve">de </w:t>
                    </w:r>
                    <w:r w:rsidRPr="000660FE">
                      <w:rPr>
                        <w:rStyle w:val="Headerorfooter16pt0"/>
                        <w:lang w:val="es-ES"/>
                      </w:rPr>
                      <w:t>16</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FE" w:rsidRDefault="00C461B8">
    <w:pPr>
      <w:rPr>
        <w:sz w:val="2"/>
        <w:szCs w:val="2"/>
      </w:rPr>
    </w:pPr>
    <w:r>
      <w:rPr>
        <w:noProof/>
        <w:lang w:val="en-GB" w:eastAsia="en-GB" w:bidi="ar-SA"/>
      </w:rPr>
      <mc:AlternateContent>
        <mc:Choice Requires="wps">
          <w:drawing>
            <wp:anchor distT="0" distB="0" distL="63500" distR="63500" simplePos="0" relativeHeight="314572430" behindDoc="1" locked="0" layoutInCell="1" allowOverlap="1">
              <wp:simplePos x="0" y="0"/>
              <wp:positionH relativeFrom="page">
                <wp:posOffset>4243070</wp:posOffset>
              </wp:positionH>
              <wp:positionV relativeFrom="page">
                <wp:posOffset>10732770</wp:posOffset>
              </wp:positionV>
              <wp:extent cx="6476365" cy="766445"/>
              <wp:effectExtent l="4445"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httns://global.oun.com/nrivacv &gt;</w:t>
                          </w:r>
                          <w:r w:rsidRPr="000660FE">
                            <w:rPr>
                              <w:rStyle w:val="Headerorfooter1TimesNewRoman1"/>
                              <w:rFonts w:eastAsia="Arial"/>
                              <w:lang w:val="es-ES"/>
                            </w:rPr>
                            <w:tab/>
                            <w:t>Aviso jurídico</w:t>
                          </w:r>
                        </w:p>
                        <w:p w:rsidR="000660FE" w:rsidRPr="000660FE" w:rsidRDefault="000660FE">
                          <w:pPr>
                            <w:pStyle w:val="Headerorfooter10"/>
                            <w:shd w:val="clear" w:color="auto" w:fill="auto"/>
                            <w:spacing w:line="240" w:lineRule="auto"/>
                            <w:rPr>
                              <w:lang w:val="es-ES"/>
                            </w:rPr>
                          </w:pPr>
                          <w:r w:rsidRPr="000660FE">
                            <w:rPr>
                              <w:rStyle w:val="Headerorfooter16pt"/>
                              <w:lang w:val="es-ES"/>
                            </w:rPr>
                            <w:t>Página</w:t>
                          </w:r>
                          <w:r w:rsidRPr="000660FE">
                            <w:rPr>
                              <w:lang w:val="es-ES"/>
                            </w:rPr>
                            <w:t xml:space="preserve"> </w:t>
                          </w:r>
                          <w:r>
                            <w:fldChar w:fldCharType="begin"/>
                          </w:r>
                          <w:r w:rsidRPr="000660FE">
                            <w:rPr>
                              <w:lang w:val="es-ES"/>
                            </w:rPr>
                            <w:instrText xml:space="preserve"> PAGE \* MERGEFORMAT </w:instrText>
                          </w:r>
                          <w:r>
                            <w:fldChar w:fldCharType="separate"/>
                          </w:r>
                          <w:r w:rsidR="00C461B8" w:rsidRPr="00C461B8">
                            <w:rPr>
                              <w:rStyle w:val="Headerorfooter16pt0"/>
                              <w:noProof/>
                              <w:lang w:val="es-ES"/>
                            </w:rPr>
                            <w:t>16</w:t>
                          </w:r>
                          <w:r>
                            <w:rPr>
                              <w:rStyle w:val="Headerorfooter16pt0"/>
                            </w:rPr>
                            <w:fldChar w:fldCharType="end"/>
                          </w:r>
                          <w:r w:rsidRPr="000660FE">
                            <w:rPr>
                              <w:rStyle w:val="Headerorfooter16pt0"/>
                              <w:lang w:val="es-ES"/>
                            </w:rPr>
                            <w:t xml:space="preserve"> </w:t>
                          </w:r>
                          <w:r w:rsidRPr="000660FE">
                            <w:rPr>
                              <w:rStyle w:val="Headerorfooter16pt"/>
                              <w:lang w:val="es-ES"/>
                            </w:rPr>
                            <w:t xml:space="preserve">de </w:t>
                          </w:r>
                          <w:r w:rsidRPr="000660FE">
                            <w:rPr>
                              <w:rStyle w:val="Headerorfooter16pt0"/>
                              <w:lang w:val="es-ES"/>
                            </w:rPr>
                            <w:t>16</w:t>
                          </w:r>
                        </w:p>
                        <w:p w:rsidR="000660FE" w:rsidRPr="000660FE" w:rsidRDefault="000660FE">
                          <w:pPr>
                            <w:pStyle w:val="Headerorfooter10"/>
                            <w:shd w:val="clear" w:color="auto" w:fill="auto"/>
                            <w:tabs>
                              <w:tab w:val="right" w:pos="998"/>
                              <w:tab w:val="right" w:pos="3514"/>
                            </w:tabs>
                            <w:spacing w:line="240" w:lineRule="auto"/>
                            <w:rPr>
                              <w:lang w:val="es-ES"/>
                            </w:rPr>
                          </w:pPr>
                          <w:r w:rsidRPr="000660FE">
                            <w:rPr>
                              <w:lang w:val="es-ES"/>
                            </w:rPr>
                            <w:tab/>
                          </w:r>
                          <w:r w:rsidRPr="000660FE">
                            <w:rPr>
                              <w:lang w:val="es-ES"/>
                            </w:rPr>
                            <w:tab/>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3" type="#_x0000_t202" style="position:absolute;margin-left:334.1pt;margin-top:845.1pt;width:509.95pt;height:60.3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" filled="f" stroked="f">
              <v:textbox style="mso-fit-shape-to-text:t" inset="0,0,0,0">
                <w:txbxContent>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httns://global.oun.com/nrivacv &gt;</w:t>
                    </w:r>
                    <w:r w:rsidRPr="000660FE">
                      <w:rPr>
                        <w:rStyle w:val="Headerorfooter1TimesNewRoman1"/>
                        <w:rFonts w:eastAsia="Arial"/>
                        <w:lang w:val="es-ES"/>
                      </w:rPr>
                      <w:tab/>
                      <w:t>Aviso jurídico</w:t>
                    </w:r>
                  </w:p>
                  <w:p w:rsidR="000660FE" w:rsidRPr="000660FE" w:rsidRDefault="000660FE">
                    <w:pPr>
                      <w:pStyle w:val="Headerorfooter10"/>
                      <w:shd w:val="clear" w:color="auto" w:fill="auto"/>
                      <w:spacing w:line="240" w:lineRule="auto"/>
                      <w:rPr>
                        <w:lang w:val="es-ES"/>
                      </w:rPr>
                    </w:pPr>
                    <w:r w:rsidRPr="000660FE">
                      <w:rPr>
                        <w:rStyle w:val="Headerorfooter16pt"/>
                        <w:lang w:val="es-ES"/>
                      </w:rPr>
                      <w:t>Página</w:t>
                    </w:r>
                    <w:r w:rsidRPr="000660FE">
                      <w:rPr>
                        <w:lang w:val="es-ES"/>
                      </w:rPr>
                      <w:t xml:space="preserve"> </w:t>
                    </w:r>
                    <w:r>
                      <w:fldChar w:fldCharType="begin"/>
                    </w:r>
                    <w:r w:rsidRPr="000660FE">
                      <w:rPr>
                        <w:lang w:val="es-ES"/>
                      </w:rPr>
                      <w:instrText xml:space="preserve"> PAGE \* MERGEFORMAT </w:instrText>
                    </w:r>
                    <w:r>
                      <w:fldChar w:fldCharType="separate"/>
                    </w:r>
                    <w:r w:rsidR="00C461B8" w:rsidRPr="00C461B8">
                      <w:rPr>
                        <w:rStyle w:val="Headerorfooter16pt0"/>
                        <w:noProof/>
                        <w:lang w:val="es-ES"/>
                      </w:rPr>
                      <w:t>16</w:t>
                    </w:r>
                    <w:r>
                      <w:rPr>
                        <w:rStyle w:val="Headerorfooter16pt0"/>
                      </w:rPr>
                      <w:fldChar w:fldCharType="end"/>
                    </w:r>
                    <w:r w:rsidRPr="000660FE">
                      <w:rPr>
                        <w:rStyle w:val="Headerorfooter16pt0"/>
                        <w:lang w:val="es-ES"/>
                      </w:rPr>
                      <w:t xml:space="preserve"> </w:t>
                    </w:r>
                    <w:r w:rsidRPr="000660FE">
                      <w:rPr>
                        <w:rStyle w:val="Headerorfooter16pt"/>
                        <w:lang w:val="es-ES"/>
                      </w:rPr>
                      <w:t xml:space="preserve">de </w:t>
                    </w:r>
                    <w:r w:rsidRPr="000660FE">
                      <w:rPr>
                        <w:rStyle w:val="Headerorfooter16pt0"/>
                        <w:lang w:val="es-ES"/>
                      </w:rPr>
                      <w:t>16</w:t>
                    </w:r>
                  </w:p>
                  <w:p w:rsidR="000660FE" w:rsidRPr="000660FE" w:rsidRDefault="000660FE">
                    <w:pPr>
                      <w:pStyle w:val="Headerorfooter10"/>
                      <w:shd w:val="clear" w:color="auto" w:fill="auto"/>
                      <w:tabs>
                        <w:tab w:val="right" w:pos="998"/>
                        <w:tab w:val="right" w:pos="3514"/>
                      </w:tabs>
                      <w:spacing w:line="240" w:lineRule="auto"/>
                      <w:rPr>
                        <w:lang w:val="es-ES"/>
                      </w:rPr>
                    </w:pPr>
                    <w:r w:rsidRPr="000660FE">
                      <w:rPr>
                        <w:lang w:val="es-ES"/>
                      </w:rPr>
                      <w:tab/>
                    </w:r>
                    <w:r w:rsidRPr="000660FE">
                      <w:rPr>
                        <w:lang w:val="es-ES"/>
                      </w:rPr>
                      <w:tab/>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FE" w:rsidRDefault="00C461B8">
    <w:pPr>
      <w:rPr>
        <w:sz w:val="2"/>
        <w:szCs w:val="2"/>
      </w:rPr>
    </w:pPr>
    <w:r>
      <w:rPr>
        <w:noProof/>
        <w:lang w:val="en-GB" w:eastAsia="en-GB" w:bidi="ar-SA"/>
      </w:rPr>
      <mc:AlternateContent>
        <mc:Choice Requires="wps">
          <w:drawing>
            <wp:anchor distT="0" distB="0" distL="63500" distR="63500" simplePos="0" relativeHeight="314572431" behindDoc="1" locked="0" layoutInCell="1" allowOverlap="1">
              <wp:simplePos x="0" y="0"/>
              <wp:positionH relativeFrom="page">
                <wp:posOffset>4203700</wp:posOffset>
              </wp:positionH>
              <wp:positionV relativeFrom="page">
                <wp:posOffset>10735945</wp:posOffset>
              </wp:positionV>
              <wp:extent cx="6476365" cy="722630"/>
              <wp:effectExtent l="3175" t="127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72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Pr="000660FE" w:rsidRDefault="000660FE">
                          <w:pPr>
                            <w:pStyle w:val="Headerorfooter10"/>
                            <w:shd w:val="clear" w:color="auto" w:fill="auto"/>
                            <w:spacing w:line="240" w:lineRule="auto"/>
                            <w:rPr>
                              <w:lang w:val="es-ES"/>
                            </w:rPr>
                          </w:pPr>
                          <w:r w:rsidRPr="000660FE">
                            <w:rPr>
                              <w:rStyle w:val="Headerorfooter16pt"/>
                              <w:lang w:val="es-ES"/>
                            </w:rPr>
                            <w:t>Página</w:t>
                          </w:r>
                          <w:r w:rsidRPr="000660FE">
                            <w:rPr>
                              <w:lang w:val="es-ES"/>
                            </w:rPr>
                            <w:t xml:space="preserve"> </w:t>
                          </w:r>
                          <w:r>
                            <w:fldChar w:fldCharType="begin"/>
                          </w:r>
                          <w:r w:rsidRPr="000660FE">
                            <w:rPr>
                              <w:lang w:val="es-ES"/>
                            </w:rPr>
                            <w:instrText xml:space="preserve"> PAGE \* MERGEFORMAT </w:instrText>
                          </w:r>
                          <w:r>
                            <w:fldChar w:fldCharType="separate"/>
                          </w:r>
                          <w:r w:rsidR="00C461B8" w:rsidRPr="00C461B8">
                            <w:rPr>
                              <w:rStyle w:val="Headerorfooter16pt0"/>
                              <w:noProof/>
                              <w:lang w:val="es-ES"/>
                            </w:rPr>
                            <w:t>15</w:t>
                          </w:r>
                          <w:r>
                            <w:rPr>
                              <w:rStyle w:val="Headerorfooter16pt0"/>
                            </w:rPr>
                            <w:fldChar w:fldCharType="end"/>
                          </w:r>
                          <w:r w:rsidRPr="000660FE">
                            <w:rPr>
                              <w:rStyle w:val="Headerorfooter16pt0"/>
                              <w:lang w:val="es-ES"/>
                            </w:rPr>
                            <w:t xml:space="preserve"> </w:t>
                          </w:r>
                          <w:r w:rsidRPr="000660FE">
                            <w:rPr>
                              <w:rStyle w:val="Headerorfooter16pt"/>
                              <w:lang w:val="es-ES"/>
                            </w:rPr>
                            <w:t xml:space="preserve">de </w:t>
                          </w:r>
                          <w:r w:rsidRPr="000660FE">
                            <w:rPr>
                              <w:rStyle w:val="Headerorfooter16pt0"/>
                              <w:lang w:val="es-ES"/>
                            </w:rPr>
                            <w:t>16</w:t>
                          </w:r>
                        </w:p>
                        <w:p w:rsidR="000660FE" w:rsidRPr="000660FE" w:rsidRDefault="000660FE">
                          <w:pPr>
                            <w:pStyle w:val="Headerorfooter10"/>
                            <w:shd w:val="clear" w:color="auto" w:fill="auto"/>
                            <w:tabs>
                              <w:tab w:val="right" w:pos="3456"/>
                            </w:tabs>
                            <w:spacing w:line="240" w:lineRule="auto"/>
                            <w:rPr>
                              <w:lang w:val="es-ES"/>
                            </w:rPr>
                          </w:pPr>
                          <w:r w:rsidRPr="000660FE">
                            <w:rPr>
                              <w:rStyle w:val="Headerorfooter1TimesNewRoman"/>
                              <w:rFonts w:eastAsia="Arial"/>
                              <w:lang w:val="es-ES"/>
                            </w:rPr>
                            <w:t>Cnrnnoan Cnmmiccinrv</w:t>
                          </w:r>
                          <w:r w:rsidRPr="000660FE">
                            <w:rPr>
                              <w:lang w:val="es-ES"/>
                            </w:rPr>
                            <w:tab/>
                          </w:r>
                          <w:r w:rsidRPr="000660FE">
                            <w:rPr>
                              <w:rStyle w:val="Headerorfooter1TimesNewRoman3"/>
                              <w:rFonts w:eastAsia="Arial"/>
                              <w:lang w:val="es-ES"/>
                            </w:rPr>
                            <w:t>P</w:t>
                          </w:r>
                          <w:r w:rsidRPr="000660FE">
                            <w:rPr>
                              <w:rStyle w:val="Headerorfooter1TimesNewRoman"/>
                              <w:rFonts w:eastAsia="Arial"/>
                              <w:lang w:val="es-ES"/>
                            </w:rPr>
                            <w:t xml:space="preserve"> O G) i "Fnkor TDID</w:t>
                          </w:r>
                        </w:p>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https://alobal.oup.com/privacv &gt;</w:t>
                          </w:r>
                          <w:r w:rsidRPr="000660FE">
                            <w:rPr>
                              <w:rStyle w:val="Headerorfooter1TimesNewRoman1"/>
                              <w:rFonts w:eastAsia="Arial"/>
                              <w:lang w:val="es-ES"/>
                            </w:rPr>
                            <w:t xml:space="preserve"> Aviso jurídico</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4" type="#_x0000_t202" style="position:absolute;margin-left:331pt;margin-top:845.35pt;width:509.95pt;height:56.9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" filled="f" stroked="f">
              <v:textbox style="mso-fit-shape-to-text:t" inset="0,0,0,0">
                <w:txbxContent>
                  <w:p w:rsidR="000660FE" w:rsidRPr="000660FE" w:rsidRDefault="000660FE">
                    <w:pPr>
                      <w:pStyle w:val="Headerorfooter10"/>
                      <w:shd w:val="clear" w:color="auto" w:fill="auto"/>
                      <w:spacing w:line="240" w:lineRule="auto"/>
                      <w:rPr>
                        <w:lang w:val="es-ES"/>
                      </w:rPr>
                    </w:pPr>
                    <w:r w:rsidRPr="000660FE">
                      <w:rPr>
                        <w:rStyle w:val="Headerorfooter16pt"/>
                        <w:lang w:val="es-ES"/>
                      </w:rPr>
                      <w:t>Página</w:t>
                    </w:r>
                    <w:r w:rsidRPr="000660FE">
                      <w:rPr>
                        <w:lang w:val="es-ES"/>
                      </w:rPr>
                      <w:t xml:space="preserve"> </w:t>
                    </w:r>
                    <w:r>
                      <w:fldChar w:fldCharType="begin"/>
                    </w:r>
                    <w:r w:rsidRPr="000660FE">
                      <w:rPr>
                        <w:lang w:val="es-ES"/>
                      </w:rPr>
                      <w:instrText xml:space="preserve"> PAGE \* MERGEFORMAT </w:instrText>
                    </w:r>
                    <w:r>
                      <w:fldChar w:fldCharType="separate"/>
                    </w:r>
                    <w:r w:rsidR="00C461B8" w:rsidRPr="00C461B8">
                      <w:rPr>
                        <w:rStyle w:val="Headerorfooter16pt0"/>
                        <w:noProof/>
                        <w:lang w:val="es-ES"/>
                      </w:rPr>
                      <w:t>15</w:t>
                    </w:r>
                    <w:r>
                      <w:rPr>
                        <w:rStyle w:val="Headerorfooter16pt0"/>
                      </w:rPr>
                      <w:fldChar w:fldCharType="end"/>
                    </w:r>
                    <w:r w:rsidRPr="000660FE">
                      <w:rPr>
                        <w:rStyle w:val="Headerorfooter16pt0"/>
                        <w:lang w:val="es-ES"/>
                      </w:rPr>
                      <w:t xml:space="preserve"> </w:t>
                    </w:r>
                    <w:r w:rsidRPr="000660FE">
                      <w:rPr>
                        <w:rStyle w:val="Headerorfooter16pt"/>
                        <w:lang w:val="es-ES"/>
                      </w:rPr>
                      <w:t xml:space="preserve">de </w:t>
                    </w:r>
                    <w:r w:rsidRPr="000660FE">
                      <w:rPr>
                        <w:rStyle w:val="Headerorfooter16pt0"/>
                        <w:lang w:val="es-ES"/>
                      </w:rPr>
                      <w:t>16</w:t>
                    </w:r>
                  </w:p>
                  <w:p w:rsidR="000660FE" w:rsidRPr="000660FE" w:rsidRDefault="000660FE">
                    <w:pPr>
                      <w:pStyle w:val="Headerorfooter10"/>
                      <w:shd w:val="clear" w:color="auto" w:fill="auto"/>
                      <w:tabs>
                        <w:tab w:val="right" w:pos="3456"/>
                      </w:tabs>
                      <w:spacing w:line="240" w:lineRule="auto"/>
                      <w:rPr>
                        <w:lang w:val="es-ES"/>
                      </w:rPr>
                    </w:pPr>
                    <w:r w:rsidRPr="000660FE">
                      <w:rPr>
                        <w:rStyle w:val="Headerorfooter1TimesNewRoman"/>
                        <w:rFonts w:eastAsia="Arial"/>
                        <w:lang w:val="es-ES"/>
                      </w:rPr>
                      <w:t>Cnrnnoan Cnmmiccinrv</w:t>
                    </w:r>
                    <w:r w:rsidRPr="000660FE">
                      <w:rPr>
                        <w:lang w:val="es-ES"/>
                      </w:rPr>
                      <w:tab/>
                    </w:r>
                    <w:r w:rsidRPr="000660FE">
                      <w:rPr>
                        <w:rStyle w:val="Headerorfooter1TimesNewRoman3"/>
                        <w:rFonts w:eastAsia="Arial"/>
                        <w:lang w:val="es-ES"/>
                      </w:rPr>
                      <w:t>P</w:t>
                    </w:r>
                    <w:r w:rsidRPr="000660FE">
                      <w:rPr>
                        <w:rStyle w:val="Headerorfooter1TimesNewRoman"/>
                        <w:rFonts w:eastAsia="Arial"/>
                        <w:lang w:val="es-ES"/>
                      </w:rPr>
                      <w:t xml:space="preserve"> O G) i "Fnkor TDID</w:t>
                    </w:r>
                  </w:p>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https://alobal.oup.com/privacv &gt;</w:t>
                    </w:r>
                    <w:r w:rsidRPr="000660FE">
                      <w:rPr>
                        <w:rStyle w:val="Headerorfooter1TimesNewRoman1"/>
                        <w:rFonts w:eastAsia="Arial"/>
                        <w:lang w:val="es-ES"/>
                      </w:rPr>
                      <w:t xml:space="preserve"> Aviso jurídico</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658240" behindDoc="1" locked="0" layoutInCell="1" allowOverlap="1">
              <wp:simplePos x="0" y="0"/>
              <wp:positionH relativeFrom="page">
                <wp:posOffset>597535</wp:posOffset>
              </wp:positionH>
              <wp:positionV relativeFrom="page">
                <wp:posOffset>10180955</wp:posOffset>
              </wp:positionV>
              <wp:extent cx="6351905" cy="0"/>
              <wp:effectExtent l="6985" t="8255" r="13335" b="1079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5190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7FEE4CA" id="_x0000_t32" coordsize="21600,21600" o:spt="32" o:oned="t" path="m,l21600,21600e" filled="f">
              <v:path arrowok="t" fillok="f" o:connecttype="none"/>
              <o:lock v:ext="edit" shapetype="t"/>
            </v:shapetype>
            <v:shape id="AutoShape 27" o:spid="_x0000_s1026" type="#_x0000_t32" style="position:absolute;margin-left:47.05pt;margin-top:801.65pt;width:500.1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" filled="t" strokeweight="1pt">
              <v:path arrowok="f"/>
              <o:lock v:ext="edit" shapetype="f"/>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FE" w:rsidRDefault="00C461B8">
    <w:pPr>
      <w:rPr>
        <w:sz w:val="2"/>
        <w:szCs w:val="2"/>
      </w:rPr>
    </w:pPr>
    <w:r>
      <w:rPr>
        <w:noProof/>
        <w:lang w:val="en-GB" w:eastAsia="en-GB" w:bidi="ar-SA"/>
      </w:rPr>
      <mc:AlternateContent>
        <mc:Choice Requires="wps">
          <w:drawing>
            <wp:anchor distT="0" distB="0" distL="63500" distR="63500" simplePos="0" relativeHeight="314572432" behindDoc="1" locked="0" layoutInCell="1" allowOverlap="1">
              <wp:simplePos x="0" y="0"/>
              <wp:positionH relativeFrom="page">
                <wp:posOffset>609600</wp:posOffset>
              </wp:positionH>
              <wp:positionV relativeFrom="page">
                <wp:posOffset>10409555</wp:posOffset>
              </wp:positionV>
              <wp:extent cx="6239510" cy="715645"/>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Pr="000660FE" w:rsidRDefault="000660FE">
                          <w:pPr>
                            <w:pStyle w:val="Headerorfooter10"/>
                            <w:shd w:val="clear" w:color="auto" w:fill="auto"/>
                            <w:tabs>
                              <w:tab w:val="right" w:pos="3437"/>
                            </w:tabs>
                            <w:spacing w:line="240" w:lineRule="auto"/>
                            <w:rPr>
                              <w:lang w:val="es-ES"/>
                            </w:rPr>
                          </w:pPr>
                          <w:r w:rsidRPr="000660FE">
                            <w:rPr>
                              <w:rStyle w:val="Headerorfooter1TimesNewRoman"/>
                              <w:rFonts w:eastAsia="Arial"/>
                              <w:lang w:val="es-ES"/>
                            </w:rPr>
                            <w:t>Cnrnnoan nmmiccinrv</w:t>
                          </w:r>
                          <w:r w:rsidRPr="000660FE">
                            <w:rPr>
                              <w:rStyle w:val="Headerorfooter1TimesNewRoman"/>
                              <w:rFonts w:eastAsia="Arial"/>
                              <w:lang w:val="es-ES"/>
                            </w:rPr>
                            <w:tab/>
                            <w:t>OrFnkor TDID</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p w:rsidR="000660FE" w:rsidRPr="000660FE" w:rsidRDefault="000660FE">
                          <w:pPr>
                            <w:pStyle w:val="Headerorfooter10"/>
                            <w:shd w:val="clear" w:color="auto" w:fill="auto"/>
                            <w:spacing w:line="240" w:lineRule="auto"/>
                            <w:rPr>
                              <w:lang w:val="es-ES"/>
                            </w:rPr>
                          </w:pPr>
                          <w:r w:rsidRPr="000660FE">
                            <w:rPr>
                              <w:rStyle w:val="Headerorfooter16pt"/>
                              <w:lang w:val="es-ES"/>
                            </w:rPr>
                            <w:t>Página</w:t>
                          </w:r>
                          <w:r w:rsidRPr="000660FE">
                            <w:rPr>
                              <w:lang w:val="es-ES"/>
                            </w:rPr>
                            <w:t xml:space="preserve"> </w:t>
                          </w:r>
                          <w:r>
                            <w:fldChar w:fldCharType="begin"/>
                          </w:r>
                          <w:r w:rsidRPr="000660FE">
                            <w:rPr>
                              <w:lang w:val="es-ES"/>
                            </w:rPr>
                            <w:instrText xml:space="preserve"> PAGE \* MERGEFORMAT </w:instrText>
                          </w:r>
                          <w:r>
                            <w:fldChar w:fldCharType="separate"/>
                          </w:r>
                          <w:r w:rsidR="00C461B8" w:rsidRPr="00C461B8">
                            <w:rPr>
                              <w:rStyle w:val="Headerorfooter16pt0"/>
                              <w:noProof/>
                              <w:lang w:val="es-ES"/>
                            </w:rPr>
                            <w:t>14</w:t>
                          </w:r>
                          <w:r>
                            <w:rPr>
                              <w:rStyle w:val="Headerorfooter16pt0"/>
                            </w:rPr>
                            <w:fldChar w:fldCharType="end"/>
                          </w:r>
                          <w:r w:rsidRPr="000660FE">
                            <w:rPr>
                              <w:rStyle w:val="Headerorfooter16pt0"/>
                              <w:lang w:val="es-ES"/>
                            </w:rPr>
                            <w:t xml:space="preserve"> </w:t>
                          </w:r>
                          <w:r w:rsidRPr="000660FE">
                            <w:rPr>
                              <w:rStyle w:val="Headerorfooter16pt"/>
                              <w:lang w:val="es-ES"/>
                            </w:rPr>
                            <w:t xml:space="preserve">de </w:t>
                          </w:r>
                          <w:r w:rsidRPr="000660FE">
                            <w:rPr>
                              <w:rStyle w:val="Headerorfooter16pt0"/>
                              <w:lang w:val="es-ES"/>
                            </w:rPr>
                            <w:t>16</w:t>
                          </w:r>
                        </w:p>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httns://global.oun.com/nrivacv &gt;</w:t>
                          </w:r>
                          <w:r w:rsidRPr="000660FE">
                            <w:rPr>
                              <w:rStyle w:val="Headerorfooter1TimesNewRoman1"/>
                              <w:rFonts w:eastAsia="Arial"/>
                              <w:lang w:val="es-ES"/>
                            </w:rPr>
                            <w:tab/>
                            <w:t>Aviso jurídico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45" type="#_x0000_t202" style="position:absolute;margin-left:48pt;margin-top:819.65pt;width:491.3pt;height:56.35pt;z-index:-188744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corQIAALI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" filled="f" stroked="f">
              <v:textbox style="mso-fit-shape-to-text:t" inset="0,0,0,0">
                <w:txbxContent>
                  <w:p w:rsidR="000660FE" w:rsidRPr="000660FE" w:rsidRDefault="000660FE">
                    <w:pPr>
                      <w:pStyle w:val="Headerorfooter10"/>
                      <w:shd w:val="clear" w:color="auto" w:fill="auto"/>
                      <w:tabs>
                        <w:tab w:val="right" w:pos="3437"/>
                      </w:tabs>
                      <w:spacing w:line="240" w:lineRule="auto"/>
                      <w:rPr>
                        <w:lang w:val="es-ES"/>
                      </w:rPr>
                    </w:pPr>
                    <w:r w:rsidRPr="000660FE">
                      <w:rPr>
                        <w:rStyle w:val="Headerorfooter1TimesNewRoman"/>
                        <w:rFonts w:eastAsia="Arial"/>
                        <w:lang w:val="es-ES"/>
                      </w:rPr>
                      <w:t>Cnrnnoan nmmiccinrv</w:t>
                    </w:r>
                    <w:r w:rsidRPr="000660FE">
                      <w:rPr>
                        <w:rStyle w:val="Headerorfooter1TimesNewRoman"/>
                        <w:rFonts w:eastAsia="Arial"/>
                        <w:lang w:val="es-ES"/>
                      </w:rPr>
                      <w:tab/>
                      <w:t>OrFnkor TDID</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p w:rsidR="000660FE" w:rsidRPr="000660FE" w:rsidRDefault="000660FE">
                    <w:pPr>
                      <w:pStyle w:val="Headerorfooter10"/>
                      <w:shd w:val="clear" w:color="auto" w:fill="auto"/>
                      <w:spacing w:line="240" w:lineRule="auto"/>
                      <w:rPr>
                        <w:lang w:val="es-ES"/>
                      </w:rPr>
                    </w:pPr>
                    <w:r w:rsidRPr="000660FE">
                      <w:rPr>
                        <w:rStyle w:val="Headerorfooter16pt"/>
                        <w:lang w:val="es-ES"/>
                      </w:rPr>
                      <w:t>Página</w:t>
                    </w:r>
                    <w:r w:rsidRPr="000660FE">
                      <w:rPr>
                        <w:lang w:val="es-ES"/>
                      </w:rPr>
                      <w:t xml:space="preserve"> </w:t>
                    </w:r>
                    <w:r>
                      <w:fldChar w:fldCharType="begin"/>
                    </w:r>
                    <w:r w:rsidRPr="000660FE">
                      <w:rPr>
                        <w:lang w:val="es-ES"/>
                      </w:rPr>
                      <w:instrText xml:space="preserve"> PAGE \* MERGEFORMAT </w:instrText>
                    </w:r>
                    <w:r>
                      <w:fldChar w:fldCharType="separate"/>
                    </w:r>
                    <w:r w:rsidR="00C461B8" w:rsidRPr="00C461B8">
                      <w:rPr>
                        <w:rStyle w:val="Headerorfooter16pt0"/>
                        <w:noProof/>
                        <w:lang w:val="es-ES"/>
                      </w:rPr>
                      <w:t>14</w:t>
                    </w:r>
                    <w:r>
                      <w:rPr>
                        <w:rStyle w:val="Headerorfooter16pt0"/>
                      </w:rPr>
                      <w:fldChar w:fldCharType="end"/>
                    </w:r>
                    <w:r w:rsidRPr="000660FE">
                      <w:rPr>
                        <w:rStyle w:val="Headerorfooter16pt0"/>
                        <w:lang w:val="es-ES"/>
                      </w:rPr>
                      <w:t xml:space="preserve"> </w:t>
                    </w:r>
                    <w:r w:rsidRPr="000660FE">
                      <w:rPr>
                        <w:rStyle w:val="Headerorfooter16pt"/>
                        <w:lang w:val="es-ES"/>
                      </w:rPr>
                      <w:t xml:space="preserve">de </w:t>
                    </w:r>
                    <w:r w:rsidRPr="000660FE">
                      <w:rPr>
                        <w:rStyle w:val="Headerorfooter16pt0"/>
                        <w:lang w:val="es-ES"/>
                      </w:rPr>
                      <w:t>16</w:t>
                    </w:r>
                  </w:p>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httns://global.oun.com/nrivacv &gt;</w:t>
                    </w:r>
                    <w:r w:rsidRPr="000660FE">
                      <w:rPr>
                        <w:rStyle w:val="Headerorfooter1TimesNewRoman1"/>
                        <w:rFonts w:eastAsia="Arial"/>
                        <w:lang w:val="es-ES"/>
                      </w:rPr>
                      <w:tab/>
                      <w:t>Aviso jurídico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FE" w:rsidRDefault="00C461B8">
    <w:pPr>
      <w:rPr>
        <w:sz w:val="2"/>
        <w:szCs w:val="2"/>
      </w:rPr>
    </w:pPr>
    <w:r>
      <w:rPr>
        <w:noProof/>
        <w:lang w:val="en-GB" w:eastAsia="en-GB" w:bidi="ar-SA"/>
      </w:rPr>
      <mc:AlternateContent>
        <mc:Choice Requires="wps">
          <w:drawing>
            <wp:anchor distT="0" distB="0" distL="63500" distR="63500" simplePos="0" relativeHeight="314572417" behindDoc="1" locked="0" layoutInCell="1" allowOverlap="1">
              <wp:simplePos x="0" y="0"/>
              <wp:positionH relativeFrom="page">
                <wp:posOffset>4270375</wp:posOffset>
              </wp:positionH>
              <wp:positionV relativeFrom="page">
                <wp:posOffset>10349865</wp:posOffset>
              </wp:positionV>
              <wp:extent cx="2594610" cy="167640"/>
              <wp:effectExtent l="3175" t="0" r="254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Pr="000660FE" w:rsidRDefault="000660FE">
                          <w:pPr>
                            <w:pStyle w:val="Headerorfooter10"/>
                            <w:shd w:val="clear" w:color="auto" w:fill="auto"/>
                            <w:tabs>
                              <w:tab w:val="right" w:pos="3418"/>
                            </w:tabs>
                            <w:spacing w:line="240" w:lineRule="auto"/>
                            <w:rPr>
                              <w:lang w:val="es-ES"/>
                            </w:rPr>
                          </w:pPr>
                          <w:r w:rsidRPr="000660FE">
                            <w:rPr>
                              <w:rStyle w:val="Headerorfooter1TimesNewRoman"/>
                              <w:rFonts w:eastAsia="Arial"/>
                              <w:lang w:val="es-ES"/>
                            </w:rPr>
                            <w:t>Cnrnnoan nmmiccinrv</w:t>
                          </w:r>
                          <w:r w:rsidRPr="000660FE">
                            <w:rPr>
                              <w:rStyle w:val="Headerorfooter1TimesNewRoman"/>
                              <w:rFonts w:eastAsia="Arial"/>
                              <w:lang w:val="es-ES"/>
                            </w:rPr>
                            <w:tab/>
                            <w:t>^ O HrFnhQr IfDO</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336.25pt;margin-top:814.95pt;width:204.3pt;height:13.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" filled="f" stroked="f">
              <v:textbox style="mso-fit-shape-to-text:t" inset="0,0,0,0">
                <w:txbxContent>
                  <w:p w:rsidR="000660FE" w:rsidRPr="000660FE" w:rsidRDefault="000660FE">
                    <w:pPr>
                      <w:pStyle w:val="Headerorfooter10"/>
                      <w:shd w:val="clear" w:color="auto" w:fill="auto"/>
                      <w:tabs>
                        <w:tab w:val="right" w:pos="3418"/>
                      </w:tabs>
                      <w:spacing w:line="240" w:lineRule="auto"/>
                      <w:rPr>
                        <w:lang w:val="es-ES"/>
                      </w:rPr>
                    </w:pPr>
                    <w:r w:rsidRPr="000660FE">
                      <w:rPr>
                        <w:rStyle w:val="Headerorfooter1TimesNewRoman"/>
                        <w:rFonts w:eastAsia="Arial"/>
                        <w:lang w:val="es-ES"/>
                      </w:rPr>
                      <w:t>Cnrnnoan nmmiccinrv</w:t>
                    </w:r>
                    <w:r w:rsidRPr="000660FE">
                      <w:rPr>
                        <w:rStyle w:val="Headerorfooter1TimesNewRoman"/>
                        <w:rFonts w:eastAsia="Arial"/>
                        <w:lang w:val="es-ES"/>
                      </w:rPr>
                      <w:tab/>
                      <w:t>^ O HrFnhQr IfDO</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FE" w:rsidRDefault="00C461B8">
    <w:pPr>
      <w:rPr>
        <w:sz w:val="2"/>
        <w:szCs w:val="2"/>
      </w:rPr>
    </w:pPr>
    <w:r>
      <w:rPr>
        <w:noProof/>
        <w:lang w:val="en-GB" w:eastAsia="en-GB" w:bidi="ar-SA"/>
      </w:rPr>
      <mc:AlternateContent>
        <mc:Choice Requires="wps">
          <w:drawing>
            <wp:anchor distT="0" distB="0" distL="63500" distR="63500" simplePos="0" relativeHeight="314572418" behindDoc="1" locked="0" layoutInCell="1" allowOverlap="1">
              <wp:simplePos x="0" y="0"/>
              <wp:positionH relativeFrom="page">
                <wp:posOffset>4192905</wp:posOffset>
              </wp:positionH>
              <wp:positionV relativeFrom="page">
                <wp:posOffset>10888980</wp:posOffset>
              </wp:positionV>
              <wp:extent cx="6458585" cy="715645"/>
              <wp:effectExtent l="1905" t="1905"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585"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Default="000660FE">
                          <w:pPr>
                            <w:pStyle w:val="Headerorfooter10"/>
                            <w:shd w:val="clear" w:color="auto" w:fill="auto"/>
                            <w:spacing w:line="240" w:lineRule="auto"/>
                          </w:pPr>
                          <w:r>
                            <w:rPr>
                              <w:rStyle w:val="Headerorfooter1TimesNewRoman"/>
                              <w:rFonts w:eastAsia="Arial"/>
                            </w:rPr>
                            <w:t>Cnrnnoan nmmiccinrv rloFc ^ OrFnkor TDID</w:t>
                          </w:r>
                        </w:p>
                        <w:p w:rsidR="000660FE" w:rsidRDefault="000660FE">
                          <w:pPr>
                            <w:pStyle w:val="Headerorfooter10"/>
                            <w:shd w:val="clear" w:color="auto" w:fill="auto"/>
                            <w:spacing w:line="240" w:lineRule="auto"/>
                          </w:pPr>
                          <w:r>
                            <w:rPr>
                              <w:rStyle w:val="Headerorfooter11"/>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httns://alobal.oun.com/nrivacv &gt;</w:t>
                          </w:r>
                          <w:r w:rsidRPr="000660FE">
                            <w:rPr>
                              <w:rStyle w:val="Headerorfooter1TimesNewRoman1"/>
                              <w:rFonts w:eastAsia="Arial"/>
                              <w:lang w:val="es-ES"/>
                            </w:rPr>
                            <w:t xml:space="preserve"> Aviso jurídico</w:t>
                          </w:r>
                        </w:p>
                        <w:p w:rsidR="000660FE" w:rsidRPr="000660FE" w:rsidRDefault="000660FE">
                          <w:pPr>
                            <w:pStyle w:val="Headerorfooter10"/>
                            <w:shd w:val="clear" w:color="auto" w:fill="auto"/>
                            <w:spacing w:line="240" w:lineRule="auto"/>
                            <w:rPr>
                              <w:lang w:val="es-ES"/>
                            </w:rPr>
                          </w:pPr>
                          <w:r w:rsidRPr="000660FE">
                            <w:rPr>
                              <w:rStyle w:val="Headerorfooter16pt"/>
                              <w:lang w:val="es-ES"/>
                            </w:rPr>
                            <w:t>Página</w:t>
                          </w:r>
                          <w:r w:rsidRPr="000660FE">
                            <w:rPr>
                              <w:lang w:val="es-ES"/>
                            </w:rPr>
                            <w:t xml:space="preserve"> </w:t>
                          </w:r>
                          <w:r>
                            <w:fldChar w:fldCharType="begin"/>
                          </w:r>
                          <w:r w:rsidRPr="000660FE">
                            <w:rPr>
                              <w:lang w:val="es-ES"/>
                            </w:rPr>
                            <w:instrText xml:space="preserve"> PAGE \* MERGEFORMAT </w:instrText>
                          </w:r>
                          <w:r>
                            <w:fldChar w:fldCharType="separate"/>
                          </w:r>
                          <w:r w:rsidR="00C461B8" w:rsidRPr="00C461B8">
                            <w:rPr>
                              <w:rStyle w:val="Headerorfooter16pt0"/>
                              <w:noProof/>
                              <w:lang w:val="es-ES"/>
                            </w:rPr>
                            <w:t>4</w:t>
                          </w:r>
                          <w:r>
                            <w:rPr>
                              <w:rStyle w:val="Headerorfooter16pt0"/>
                            </w:rPr>
                            <w:fldChar w:fldCharType="end"/>
                          </w:r>
                          <w:r w:rsidRPr="000660FE">
                            <w:rPr>
                              <w:rStyle w:val="Headerorfooter16pt0"/>
                              <w:lang w:val="es-ES"/>
                            </w:rPr>
                            <w:t xml:space="preserve"> </w:t>
                          </w:r>
                          <w:r w:rsidRPr="000660FE">
                            <w:rPr>
                              <w:rStyle w:val="Headerorfooter16pt"/>
                              <w:lang w:val="es-ES"/>
                            </w:rPr>
                            <w:t xml:space="preserve">de </w:t>
                          </w:r>
                          <w:r w:rsidRPr="000660FE">
                            <w:rPr>
                              <w:rStyle w:val="Headerorfooter16pt0"/>
                              <w:lang w:val="es-ES"/>
                            </w:rPr>
                            <w:t>16</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330.15pt;margin-top:857.4pt;width:508.55pt;height:56.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" filled="f" stroked="f">
              <v:textbox style="mso-fit-shape-to-text:t" inset="0,0,0,0">
                <w:txbxContent>
                  <w:p w:rsidR="000660FE" w:rsidRDefault="000660FE">
                    <w:pPr>
                      <w:pStyle w:val="Headerorfooter10"/>
                      <w:shd w:val="clear" w:color="auto" w:fill="auto"/>
                      <w:spacing w:line="240" w:lineRule="auto"/>
                    </w:pPr>
                    <w:r>
                      <w:rPr>
                        <w:rStyle w:val="Headerorfooter1TimesNewRoman"/>
                        <w:rFonts w:eastAsia="Arial"/>
                      </w:rPr>
                      <w:t>Cnrnnoan nmmiccinrv rloFc ^ OrFnkor TDID</w:t>
                    </w:r>
                  </w:p>
                  <w:p w:rsidR="000660FE" w:rsidRDefault="000660FE">
                    <w:pPr>
                      <w:pStyle w:val="Headerorfooter10"/>
                      <w:shd w:val="clear" w:color="auto" w:fill="auto"/>
                      <w:spacing w:line="240" w:lineRule="auto"/>
                    </w:pPr>
                    <w:r>
                      <w:rPr>
                        <w:rStyle w:val="Headerorfooter11"/>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httns://alobal.oun.com/nrivacv &gt;</w:t>
                    </w:r>
                    <w:r w:rsidRPr="000660FE">
                      <w:rPr>
                        <w:rStyle w:val="Headerorfooter1TimesNewRoman1"/>
                        <w:rFonts w:eastAsia="Arial"/>
                        <w:lang w:val="es-ES"/>
                      </w:rPr>
                      <w:t xml:space="preserve"> Aviso jurídico</w:t>
                    </w:r>
                  </w:p>
                  <w:p w:rsidR="000660FE" w:rsidRPr="000660FE" w:rsidRDefault="000660FE">
                    <w:pPr>
                      <w:pStyle w:val="Headerorfooter10"/>
                      <w:shd w:val="clear" w:color="auto" w:fill="auto"/>
                      <w:spacing w:line="240" w:lineRule="auto"/>
                      <w:rPr>
                        <w:lang w:val="es-ES"/>
                      </w:rPr>
                    </w:pPr>
                    <w:r w:rsidRPr="000660FE">
                      <w:rPr>
                        <w:rStyle w:val="Headerorfooter16pt"/>
                        <w:lang w:val="es-ES"/>
                      </w:rPr>
                      <w:t>Página</w:t>
                    </w:r>
                    <w:r w:rsidRPr="000660FE">
                      <w:rPr>
                        <w:lang w:val="es-ES"/>
                      </w:rPr>
                      <w:t xml:space="preserve"> </w:t>
                    </w:r>
                    <w:r>
                      <w:fldChar w:fldCharType="begin"/>
                    </w:r>
                    <w:r w:rsidRPr="000660FE">
                      <w:rPr>
                        <w:lang w:val="es-ES"/>
                      </w:rPr>
                      <w:instrText xml:space="preserve"> PAGE \* MERGEFORMAT </w:instrText>
                    </w:r>
                    <w:r>
                      <w:fldChar w:fldCharType="separate"/>
                    </w:r>
                    <w:r w:rsidR="00C461B8" w:rsidRPr="00C461B8">
                      <w:rPr>
                        <w:rStyle w:val="Headerorfooter16pt0"/>
                        <w:noProof/>
                        <w:lang w:val="es-ES"/>
                      </w:rPr>
                      <w:t>4</w:t>
                    </w:r>
                    <w:r>
                      <w:rPr>
                        <w:rStyle w:val="Headerorfooter16pt0"/>
                      </w:rPr>
                      <w:fldChar w:fldCharType="end"/>
                    </w:r>
                    <w:r w:rsidRPr="000660FE">
                      <w:rPr>
                        <w:rStyle w:val="Headerorfooter16pt0"/>
                        <w:lang w:val="es-ES"/>
                      </w:rPr>
                      <w:t xml:space="preserve"> </w:t>
                    </w:r>
                    <w:r w:rsidRPr="000660FE">
                      <w:rPr>
                        <w:rStyle w:val="Headerorfooter16pt"/>
                        <w:lang w:val="es-ES"/>
                      </w:rPr>
                      <w:t xml:space="preserve">de </w:t>
                    </w:r>
                    <w:r w:rsidRPr="000660FE">
                      <w:rPr>
                        <w:rStyle w:val="Headerorfooter16pt0"/>
                        <w:lang w:val="es-ES"/>
                      </w:rPr>
                      <w:t>16</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FE" w:rsidRDefault="00C461B8">
    <w:pPr>
      <w:rPr>
        <w:sz w:val="2"/>
        <w:szCs w:val="2"/>
      </w:rPr>
    </w:pPr>
    <w:r>
      <w:rPr>
        <w:noProof/>
        <w:lang w:val="en-GB" w:eastAsia="en-GB" w:bidi="ar-SA"/>
      </w:rPr>
      <mc:AlternateContent>
        <mc:Choice Requires="wps">
          <w:drawing>
            <wp:anchor distT="0" distB="0" distL="63500" distR="63500" simplePos="0" relativeHeight="314572419" behindDoc="1" locked="0" layoutInCell="1" allowOverlap="1">
              <wp:simplePos x="0" y="0"/>
              <wp:positionH relativeFrom="page">
                <wp:posOffset>600710</wp:posOffset>
              </wp:positionH>
              <wp:positionV relativeFrom="page">
                <wp:posOffset>10525760</wp:posOffset>
              </wp:positionV>
              <wp:extent cx="2194560" cy="292100"/>
              <wp:effectExtent l="635" t="635" r="0" b="254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p w:rsidR="000660FE" w:rsidRPr="000660FE" w:rsidRDefault="000660FE">
                          <w:pPr>
                            <w:pStyle w:val="Headerorfooter10"/>
                            <w:shd w:val="clear" w:color="auto" w:fill="auto"/>
                            <w:tabs>
                              <w:tab w:val="right" w:pos="2275"/>
                              <w:tab w:val="right" w:pos="3456"/>
                            </w:tabs>
                            <w:spacing w:line="240" w:lineRule="auto"/>
                            <w:rPr>
                              <w:lang w:val="es-ES"/>
                            </w:rPr>
                          </w:pPr>
                          <w:r w:rsidRPr="000660FE">
                            <w:rPr>
                              <w:rStyle w:val="Headerorfooter1TimesNewRoman"/>
                              <w:rFonts w:eastAsia="Arial"/>
                              <w:lang w:val="es-ES"/>
                            </w:rPr>
                            <w:t xml:space="preserve">CI IRNR\ q3n </w:t>
                          </w:r>
                          <w:r w:rsidRPr="000660FE">
                            <w:rPr>
                              <w:rStyle w:val="Headerorfooter1TimesNewRoman0"/>
                              <w:rFonts w:eastAsia="Arial"/>
                              <w:lang w:val="es-ES"/>
                            </w:rPr>
                            <w:t>C</w:t>
                          </w:r>
                          <w:r w:rsidRPr="000660FE">
                            <w:rPr>
                              <w:rStyle w:val="Headerorfooter1TimesNewRoman"/>
                              <w:rFonts w:eastAsia="Arial"/>
                              <w:lang w:val="es-ES"/>
                            </w:rPr>
                            <w:t xml:space="preserve"> mmmieeiAiv</w:t>
                          </w:r>
                          <w:r w:rsidRPr="000660FE">
                            <w:rPr>
                              <w:rStyle w:val="Headerorfooter1TimesNewRoman"/>
                              <w:rFonts w:eastAsia="Arial"/>
                              <w:lang w:val="es-ES"/>
                            </w:rPr>
                            <w:tab/>
                            <w:t>^</w:t>
                          </w:r>
                          <w:r w:rsidRPr="000660FE">
                            <w:rPr>
                              <w:rStyle w:val="Headerorfooter1TimesNewRoman"/>
                              <w:rFonts w:eastAsia="Arial"/>
                              <w:lang w:val="es-ES"/>
                            </w:rPr>
                            <w:tab/>
                            <w:t>rFnho r TDID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47.3pt;margin-top:828.8pt;width:172.8pt;height:23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TWsAIAALE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" filled="f" stroked="f">
              <v:textbox style="mso-fit-shape-to-text:t" inset="0,0,0,0">
                <w:txbxContent>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p w:rsidR="000660FE" w:rsidRPr="000660FE" w:rsidRDefault="000660FE">
                    <w:pPr>
                      <w:pStyle w:val="Headerorfooter10"/>
                      <w:shd w:val="clear" w:color="auto" w:fill="auto"/>
                      <w:tabs>
                        <w:tab w:val="right" w:pos="2275"/>
                        <w:tab w:val="right" w:pos="3456"/>
                      </w:tabs>
                      <w:spacing w:line="240" w:lineRule="auto"/>
                      <w:rPr>
                        <w:lang w:val="es-ES"/>
                      </w:rPr>
                    </w:pPr>
                    <w:r w:rsidRPr="000660FE">
                      <w:rPr>
                        <w:rStyle w:val="Headerorfooter1TimesNewRoman"/>
                        <w:rFonts w:eastAsia="Arial"/>
                        <w:lang w:val="es-ES"/>
                      </w:rPr>
                      <w:t xml:space="preserve">CI IRNR\ q3n </w:t>
                    </w:r>
                    <w:r w:rsidRPr="000660FE">
                      <w:rPr>
                        <w:rStyle w:val="Headerorfooter1TimesNewRoman0"/>
                        <w:rFonts w:eastAsia="Arial"/>
                        <w:lang w:val="es-ES"/>
                      </w:rPr>
                      <w:t>C</w:t>
                    </w:r>
                    <w:r w:rsidRPr="000660FE">
                      <w:rPr>
                        <w:rStyle w:val="Headerorfooter1TimesNewRoman"/>
                        <w:rFonts w:eastAsia="Arial"/>
                        <w:lang w:val="es-ES"/>
                      </w:rPr>
                      <w:t xml:space="preserve"> mmmieeiAiv</w:t>
                    </w:r>
                    <w:r w:rsidRPr="000660FE">
                      <w:rPr>
                        <w:rStyle w:val="Headerorfooter1TimesNewRoman"/>
                        <w:rFonts w:eastAsia="Arial"/>
                        <w:lang w:val="es-ES"/>
                      </w:rPr>
                      <w:tab/>
                      <w:t>^</w:t>
                    </w:r>
                    <w:r w:rsidRPr="000660FE">
                      <w:rPr>
                        <w:rStyle w:val="Headerorfooter1TimesNewRoman"/>
                        <w:rFonts w:eastAsia="Arial"/>
                        <w:lang w:val="es-ES"/>
                      </w:rPr>
                      <w:tab/>
                      <w:t>rFnho r TDID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FE" w:rsidRDefault="00C461B8">
    <w:pPr>
      <w:rPr>
        <w:sz w:val="2"/>
        <w:szCs w:val="2"/>
      </w:rPr>
    </w:pPr>
    <w:r>
      <w:rPr>
        <w:noProof/>
        <w:lang w:val="en-GB" w:eastAsia="en-GB" w:bidi="ar-SA"/>
      </w:rPr>
      <mc:AlternateContent>
        <mc:Choice Requires="wps">
          <w:drawing>
            <wp:anchor distT="0" distB="0" distL="63500" distR="63500" simplePos="0" relativeHeight="314572420" behindDoc="1" locked="0" layoutInCell="1" allowOverlap="1">
              <wp:simplePos x="0" y="0"/>
              <wp:positionH relativeFrom="page">
                <wp:posOffset>4197350</wp:posOffset>
              </wp:positionH>
              <wp:positionV relativeFrom="page">
                <wp:posOffset>10413365</wp:posOffset>
              </wp:positionV>
              <wp:extent cx="2594610" cy="167640"/>
              <wp:effectExtent l="0" t="2540" r="0" b="127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Default="000660FE">
                          <w:pPr>
                            <w:pStyle w:val="Headerorfooter10"/>
                            <w:shd w:val="clear" w:color="auto" w:fill="auto"/>
                            <w:tabs>
                              <w:tab w:val="right" w:pos="3418"/>
                            </w:tabs>
                            <w:spacing w:line="240" w:lineRule="auto"/>
                          </w:pPr>
                          <w:r>
                            <w:rPr>
                              <w:rStyle w:val="Headerorfooter1TimesNewRoman"/>
                              <w:rFonts w:eastAsia="Arial"/>
                            </w:rPr>
                            <w:t>CNRR\ r\ oan nmmicciAn ■</w:t>
                          </w:r>
                          <w:r>
                            <w:rPr>
                              <w:rStyle w:val="Headerorfooter1TimesNewRoman"/>
                              <w:rFonts w:eastAsia="Arial"/>
                            </w:rPr>
                            <w:tab/>
                            <w:t>O rFnho r TDID</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330.5pt;margin-top:819.95pt;width:204.3pt;height:13.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" filled="f" stroked="f">
              <v:textbox style="mso-fit-shape-to-text:t" inset="0,0,0,0">
                <w:txbxContent>
                  <w:p w:rsidR="000660FE" w:rsidRDefault="000660FE">
                    <w:pPr>
                      <w:pStyle w:val="Headerorfooter10"/>
                      <w:shd w:val="clear" w:color="auto" w:fill="auto"/>
                      <w:tabs>
                        <w:tab w:val="right" w:pos="3418"/>
                      </w:tabs>
                      <w:spacing w:line="240" w:lineRule="auto"/>
                    </w:pPr>
                    <w:r>
                      <w:rPr>
                        <w:rStyle w:val="Headerorfooter1TimesNewRoman"/>
                        <w:rFonts w:eastAsia="Arial"/>
                      </w:rPr>
                      <w:t>CNRR\ r\ oan nmmicciAn ■</w:t>
                    </w:r>
                    <w:r>
                      <w:rPr>
                        <w:rStyle w:val="Headerorfooter1TimesNewRoman"/>
                        <w:rFonts w:eastAsia="Arial"/>
                      </w:rPr>
                      <w:tab/>
                      <w:t>O rFnho r TDID</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FE" w:rsidRDefault="00C461B8">
    <w:pPr>
      <w:rPr>
        <w:sz w:val="2"/>
        <w:szCs w:val="2"/>
      </w:rPr>
    </w:pPr>
    <w:r>
      <w:rPr>
        <w:noProof/>
        <w:lang w:val="en-GB" w:eastAsia="en-GB" w:bidi="ar-SA"/>
      </w:rPr>
      <mc:AlternateContent>
        <mc:Choice Requires="wps">
          <w:drawing>
            <wp:anchor distT="0" distB="0" distL="63500" distR="63500" simplePos="0" relativeHeight="314572421" behindDoc="1" locked="0" layoutInCell="1" allowOverlap="1">
              <wp:simplePos x="0" y="0"/>
              <wp:positionH relativeFrom="page">
                <wp:posOffset>611505</wp:posOffset>
              </wp:positionH>
              <wp:positionV relativeFrom="page">
                <wp:posOffset>10413365</wp:posOffset>
              </wp:positionV>
              <wp:extent cx="6440170" cy="766445"/>
              <wp:effectExtent l="1905" t="2540" r="0" b="254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Default="000660FE">
                          <w:pPr>
                            <w:pStyle w:val="Headerorfooter10"/>
                            <w:shd w:val="clear" w:color="auto" w:fill="auto"/>
                            <w:tabs>
                              <w:tab w:val="right" w:pos="998"/>
                              <w:tab w:val="right" w:pos="3514"/>
                            </w:tabs>
                            <w:spacing w:line="240" w:lineRule="auto"/>
                          </w:pPr>
                          <w:r>
                            <w:tab/>
                          </w:r>
                          <w:r>
                            <w:tab/>
                          </w:r>
                        </w:p>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httns://alobal.oun.com/nrivacv &gt;</w:t>
                          </w:r>
                          <w:r w:rsidRPr="000660FE">
                            <w:rPr>
                              <w:rStyle w:val="Headerorfooter1TimesNewRoman1"/>
                              <w:rFonts w:eastAsia="Arial"/>
                              <w:lang w:val="es-ES"/>
                            </w:rPr>
                            <w:tab/>
                            <w:t>Aviso jurídico</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p w:rsidR="000660FE" w:rsidRDefault="000660FE">
                          <w:pPr>
                            <w:pStyle w:val="Headerorfooter10"/>
                            <w:shd w:val="clear" w:color="auto" w:fill="auto"/>
                            <w:spacing w:line="240" w:lineRule="auto"/>
                          </w:pPr>
                          <w:r>
                            <w:rPr>
                              <w:rStyle w:val="Headerorfooter16pt"/>
                            </w:rPr>
                            <w:t>Página</w:t>
                          </w:r>
                          <w:r>
                            <w:t xml:space="preserve"> </w:t>
                          </w:r>
                          <w:r>
                            <w:fldChar w:fldCharType="begin"/>
                          </w:r>
                          <w:r>
                            <w:instrText xml:space="preserve"> PAGE \* MERGEFORMAT </w:instrText>
                          </w:r>
                          <w:r>
                            <w:fldChar w:fldCharType="separate"/>
                          </w:r>
                          <w:r w:rsidR="00C461B8" w:rsidRPr="00C461B8">
                            <w:rPr>
                              <w:rStyle w:val="Headerorfooter16pt0"/>
                              <w:noProof/>
                            </w:rPr>
                            <w:t>8</w:t>
                          </w:r>
                          <w:r>
                            <w:rPr>
                              <w:rStyle w:val="Headerorfooter16pt0"/>
                            </w:rPr>
                            <w:fldChar w:fldCharType="end"/>
                          </w:r>
                          <w:r>
                            <w:rPr>
                              <w:rStyle w:val="Headerorfooter16pt0"/>
                            </w:rPr>
                            <w:t xml:space="preserve"> </w:t>
                          </w:r>
                          <w:r>
                            <w:rPr>
                              <w:rStyle w:val="Headerorfooter16pt"/>
                            </w:rPr>
                            <w:t xml:space="preserve">de </w:t>
                          </w:r>
                          <w:r>
                            <w:rPr>
                              <w:rStyle w:val="Headerorfooter16pt0"/>
                            </w:rPr>
                            <w:t>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48.15pt;margin-top:819.95pt;width:507.1pt;height:60.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" filled="f" stroked="f">
              <v:textbox style="mso-fit-shape-to-text:t" inset="0,0,0,0">
                <w:txbxContent>
                  <w:p w:rsidR="000660FE" w:rsidRDefault="000660FE">
                    <w:pPr>
                      <w:pStyle w:val="Headerorfooter10"/>
                      <w:shd w:val="clear" w:color="auto" w:fill="auto"/>
                      <w:tabs>
                        <w:tab w:val="right" w:pos="998"/>
                        <w:tab w:val="right" w:pos="3514"/>
                      </w:tabs>
                      <w:spacing w:line="240" w:lineRule="auto"/>
                    </w:pPr>
                    <w:r>
                      <w:tab/>
                    </w:r>
                    <w:r>
                      <w:tab/>
                    </w:r>
                  </w:p>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httns://alobal.oun.com/nrivacv &gt;</w:t>
                    </w:r>
                    <w:r w:rsidRPr="000660FE">
                      <w:rPr>
                        <w:rStyle w:val="Headerorfooter1TimesNewRoman1"/>
                        <w:rFonts w:eastAsia="Arial"/>
                        <w:lang w:val="es-ES"/>
                      </w:rPr>
                      <w:tab/>
                      <w:t>Aviso jurídico</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p w:rsidR="000660FE" w:rsidRDefault="000660FE">
                    <w:pPr>
                      <w:pStyle w:val="Headerorfooter10"/>
                      <w:shd w:val="clear" w:color="auto" w:fill="auto"/>
                      <w:spacing w:line="240" w:lineRule="auto"/>
                    </w:pPr>
                    <w:r>
                      <w:rPr>
                        <w:rStyle w:val="Headerorfooter16pt"/>
                      </w:rPr>
                      <w:t>Página</w:t>
                    </w:r>
                    <w:r>
                      <w:t xml:space="preserve"> </w:t>
                    </w:r>
                    <w:r>
                      <w:fldChar w:fldCharType="begin"/>
                    </w:r>
                    <w:r>
                      <w:instrText xml:space="preserve"> PAGE \* MERGEFORMAT </w:instrText>
                    </w:r>
                    <w:r>
                      <w:fldChar w:fldCharType="separate"/>
                    </w:r>
                    <w:r w:rsidR="00C461B8" w:rsidRPr="00C461B8">
                      <w:rPr>
                        <w:rStyle w:val="Headerorfooter16pt0"/>
                        <w:noProof/>
                      </w:rPr>
                      <w:t>8</w:t>
                    </w:r>
                    <w:r>
                      <w:rPr>
                        <w:rStyle w:val="Headerorfooter16pt0"/>
                      </w:rPr>
                      <w:fldChar w:fldCharType="end"/>
                    </w:r>
                    <w:r>
                      <w:rPr>
                        <w:rStyle w:val="Headerorfooter16pt0"/>
                      </w:rPr>
                      <w:t xml:space="preserve"> </w:t>
                    </w:r>
                    <w:r>
                      <w:rPr>
                        <w:rStyle w:val="Headerorfooter16pt"/>
                      </w:rPr>
                      <w:t xml:space="preserve">de </w:t>
                    </w:r>
                    <w:r>
                      <w:rPr>
                        <w:rStyle w:val="Headerorfooter16pt0"/>
                      </w:rPr>
                      <w:t>16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FE" w:rsidRDefault="00C461B8">
    <w:pPr>
      <w:rPr>
        <w:sz w:val="2"/>
        <w:szCs w:val="2"/>
      </w:rPr>
    </w:pPr>
    <w:r>
      <w:rPr>
        <w:noProof/>
        <w:lang w:val="en-GB" w:eastAsia="en-GB" w:bidi="ar-SA"/>
      </w:rPr>
      <mc:AlternateContent>
        <mc:Choice Requires="wps">
          <w:drawing>
            <wp:anchor distT="0" distB="0" distL="63500" distR="63500" simplePos="0" relativeHeight="314572422" behindDoc="1" locked="0" layoutInCell="1" allowOverlap="1">
              <wp:simplePos x="0" y="0"/>
              <wp:positionH relativeFrom="page">
                <wp:posOffset>611505</wp:posOffset>
              </wp:positionH>
              <wp:positionV relativeFrom="page">
                <wp:posOffset>10413365</wp:posOffset>
              </wp:positionV>
              <wp:extent cx="6299835" cy="766445"/>
              <wp:effectExtent l="1905" t="2540" r="3810" b="254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Default="000660FE">
                          <w:pPr>
                            <w:pStyle w:val="Headerorfooter10"/>
                            <w:shd w:val="clear" w:color="auto" w:fill="auto"/>
                            <w:tabs>
                              <w:tab w:val="right" w:pos="998"/>
                              <w:tab w:val="right" w:pos="3514"/>
                            </w:tabs>
                            <w:spacing w:line="240" w:lineRule="auto"/>
                          </w:pPr>
                          <w:r>
                            <w:tab/>
                          </w:r>
                          <w:r>
                            <w:tab/>
                          </w:r>
                        </w:p>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httns://alobal.oun.com/nrivacv &gt;</w:t>
                          </w:r>
                          <w:r w:rsidRPr="000660FE">
                            <w:rPr>
                              <w:rStyle w:val="Headerorfooter1TimesNewRoman1"/>
                              <w:rFonts w:eastAsia="Arial"/>
                              <w:lang w:val="es-ES"/>
                            </w:rPr>
                            <w:tab/>
                            <w:t>Aviso jurídico</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p w:rsidR="000660FE" w:rsidRDefault="000660FE">
                          <w:pPr>
                            <w:pStyle w:val="Headerorfooter10"/>
                            <w:shd w:val="clear" w:color="auto" w:fill="auto"/>
                            <w:spacing w:line="240" w:lineRule="auto"/>
                          </w:pPr>
                          <w:r>
                            <w:rPr>
                              <w:rStyle w:val="Headerorfooter16pt"/>
                            </w:rPr>
                            <w:t>Página</w:t>
                          </w:r>
                          <w:r>
                            <w:t xml:space="preserve"> </w:t>
                          </w:r>
                          <w:r>
                            <w:fldChar w:fldCharType="begin"/>
                          </w:r>
                          <w:r>
                            <w:instrText xml:space="preserve"> PAGE \* MERGEFORMAT </w:instrText>
                          </w:r>
                          <w:r>
                            <w:fldChar w:fldCharType="separate"/>
                          </w:r>
                          <w:r w:rsidR="00C461B8" w:rsidRPr="00C461B8">
                            <w:rPr>
                              <w:rStyle w:val="Headerorfooter16pt0"/>
                              <w:noProof/>
                            </w:rPr>
                            <w:t>9</w:t>
                          </w:r>
                          <w:r>
                            <w:rPr>
                              <w:rStyle w:val="Headerorfooter16pt0"/>
                            </w:rPr>
                            <w:fldChar w:fldCharType="end"/>
                          </w:r>
                          <w:r>
                            <w:rPr>
                              <w:rStyle w:val="Headerorfooter16pt0"/>
                            </w:rPr>
                            <w:t xml:space="preserve"> </w:t>
                          </w:r>
                          <w:r>
                            <w:rPr>
                              <w:rStyle w:val="Headerorfooter16pt"/>
                            </w:rPr>
                            <w:t xml:space="preserve">de </w:t>
                          </w:r>
                          <w:r>
                            <w:rPr>
                              <w:rStyle w:val="Headerorfooter16pt0"/>
                            </w:rPr>
                            <w:t>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48.15pt;margin-top:819.95pt;width:496.05pt;height:60.3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rcrQIAAK8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" filled="f" stroked="f">
              <v:textbox style="mso-fit-shape-to-text:t" inset="0,0,0,0">
                <w:txbxContent>
                  <w:p w:rsidR="000660FE" w:rsidRDefault="000660FE">
                    <w:pPr>
                      <w:pStyle w:val="Headerorfooter10"/>
                      <w:shd w:val="clear" w:color="auto" w:fill="auto"/>
                      <w:tabs>
                        <w:tab w:val="right" w:pos="998"/>
                        <w:tab w:val="right" w:pos="3514"/>
                      </w:tabs>
                      <w:spacing w:line="240" w:lineRule="auto"/>
                    </w:pPr>
                    <w:r>
                      <w:tab/>
                    </w:r>
                    <w:r>
                      <w:tab/>
                    </w:r>
                  </w:p>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httns://alobal.oun.com/nrivacv &gt;</w:t>
                    </w:r>
                    <w:r w:rsidRPr="000660FE">
                      <w:rPr>
                        <w:rStyle w:val="Headerorfooter1TimesNewRoman1"/>
                        <w:rFonts w:eastAsia="Arial"/>
                        <w:lang w:val="es-ES"/>
                      </w:rPr>
                      <w:tab/>
                      <w:t>Aviso jurídico</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p w:rsidR="000660FE" w:rsidRDefault="000660FE">
                    <w:pPr>
                      <w:pStyle w:val="Headerorfooter10"/>
                      <w:shd w:val="clear" w:color="auto" w:fill="auto"/>
                      <w:spacing w:line="240" w:lineRule="auto"/>
                    </w:pPr>
                    <w:r>
                      <w:rPr>
                        <w:rStyle w:val="Headerorfooter16pt"/>
                      </w:rPr>
                      <w:t>Página</w:t>
                    </w:r>
                    <w:r>
                      <w:t xml:space="preserve"> </w:t>
                    </w:r>
                    <w:r>
                      <w:fldChar w:fldCharType="begin"/>
                    </w:r>
                    <w:r>
                      <w:instrText xml:space="preserve"> PAGE \* MERGEFORMAT </w:instrText>
                    </w:r>
                    <w:r>
                      <w:fldChar w:fldCharType="separate"/>
                    </w:r>
                    <w:r w:rsidR="00C461B8" w:rsidRPr="00C461B8">
                      <w:rPr>
                        <w:rStyle w:val="Headerorfooter16pt0"/>
                        <w:noProof/>
                      </w:rPr>
                      <w:t>9</w:t>
                    </w:r>
                    <w:r>
                      <w:rPr>
                        <w:rStyle w:val="Headerorfooter16pt0"/>
                      </w:rPr>
                      <w:fldChar w:fldCharType="end"/>
                    </w:r>
                    <w:r>
                      <w:rPr>
                        <w:rStyle w:val="Headerorfooter16pt0"/>
                      </w:rPr>
                      <w:t xml:space="preserve"> </w:t>
                    </w:r>
                    <w:r>
                      <w:rPr>
                        <w:rStyle w:val="Headerorfooter16pt"/>
                      </w:rPr>
                      <w:t xml:space="preserve">de </w:t>
                    </w:r>
                    <w:r>
                      <w:rPr>
                        <w:rStyle w:val="Headerorfooter16pt0"/>
                      </w:rPr>
                      <w:t>16</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FE" w:rsidRDefault="00C461B8">
    <w:pPr>
      <w:rPr>
        <w:sz w:val="2"/>
        <w:szCs w:val="2"/>
      </w:rPr>
    </w:pPr>
    <w:r>
      <w:rPr>
        <w:noProof/>
        <w:lang w:val="en-GB" w:eastAsia="en-GB" w:bidi="ar-SA"/>
      </w:rPr>
      <mc:AlternateContent>
        <mc:Choice Requires="wps">
          <w:drawing>
            <wp:anchor distT="0" distB="0" distL="63500" distR="63500" simplePos="0" relativeHeight="314572423" behindDoc="1" locked="0" layoutInCell="1" allowOverlap="1">
              <wp:simplePos x="0" y="0"/>
              <wp:positionH relativeFrom="page">
                <wp:posOffset>4203700</wp:posOffset>
              </wp:positionH>
              <wp:positionV relativeFrom="page">
                <wp:posOffset>10888980</wp:posOffset>
              </wp:positionV>
              <wp:extent cx="6458585" cy="715645"/>
              <wp:effectExtent l="3175" t="1905"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585"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Default="000660FE">
                          <w:pPr>
                            <w:pStyle w:val="Headerorfooter10"/>
                            <w:shd w:val="clear" w:color="auto" w:fill="auto"/>
                            <w:tabs>
                              <w:tab w:val="right" w:pos="3456"/>
                            </w:tabs>
                            <w:spacing w:line="240" w:lineRule="auto"/>
                          </w:pPr>
                          <w:r>
                            <w:rPr>
                              <w:rStyle w:val="Headerorfooter1TimesNewRoman"/>
                              <w:rFonts w:eastAsia="Arial"/>
                            </w:rPr>
                            <w:t>Cnrnnoan nmmiccinrv rloFc ^</w:t>
                          </w:r>
                          <w:r>
                            <w:rPr>
                              <w:rStyle w:val="Headerorfooter1TimesNewRoman"/>
                              <w:rFonts w:eastAsia="Arial"/>
                            </w:rPr>
                            <w:tab/>
                            <w:t>rFnkor TDID</w:t>
                          </w:r>
                        </w:p>
                        <w:p w:rsidR="000660FE" w:rsidRDefault="000660FE">
                          <w:pPr>
                            <w:pStyle w:val="Headerorfooter10"/>
                            <w:shd w:val="clear" w:color="auto" w:fill="auto"/>
                            <w:spacing w:line="240" w:lineRule="auto"/>
                          </w:pPr>
                          <w:r>
                            <w:rPr>
                              <w:rStyle w:val="Headerorfooter11"/>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httns://alobal.oun.com/nrivacv &gt;</w:t>
                          </w:r>
                          <w:r w:rsidRPr="000660FE">
                            <w:rPr>
                              <w:rStyle w:val="Headerorfooter1TimesNewRoman1"/>
                              <w:rFonts w:eastAsia="Arial"/>
                              <w:lang w:val="es-ES"/>
                            </w:rPr>
                            <w:tab/>
                            <w:t>Aviso jurídico</w:t>
                          </w:r>
                        </w:p>
                        <w:p w:rsidR="000660FE" w:rsidRPr="000660FE" w:rsidRDefault="000660FE">
                          <w:pPr>
                            <w:pStyle w:val="Headerorfooter10"/>
                            <w:shd w:val="clear" w:color="auto" w:fill="auto"/>
                            <w:spacing w:line="240" w:lineRule="auto"/>
                            <w:rPr>
                              <w:lang w:val="es-ES"/>
                            </w:rPr>
                          </w:pPr>
                          <w:r w:rsidRPr="000660FE">
                            <w:rPr>
                              <w:rStyle w:val="Headerorfooter16pt"/>
                              <w:lang w:val="es-ES"/>
                            </w:rPr>
                            <w:t>Página</w:t>
                          </w:r>
                          <w:r w:rsidRPr="000660FE">
                            <w:rPr>
                              <w:lang w:val="es-ES"/>
                            </w:rPr>
                            <w:t xml:space="preserve"> </w:t>
                          </w:r>
                          <w:r>
                            <w:fldChar w:fldCharType="begin"/>
                          </w:r>
                          <w:r w:rsidRPr="000660FE">
                            <w:rPr>
                              <w:lang w:val="es-ES"/>
                            </w:rPr>
                            <w:instrText xml:space="preserve"> PAGE \* MERGEFORMAT </w:instrText>
                          </w:r>
                          <w:r>
                            <w:fldChar w:fldCharType="separate"/>
                          </w:r>
                          <w:r w:rsidR="00C461B8" w:rsidRPr="00C461B8">
                            <w:rPr>
                              <w:rStyle w:val="Headerorfooter16pt0"/>
                              <w:noProof/>
                              <w:lang w:val="es-ES"/>
                            </w:rPr>
                            <w:t>5</w:t>
                          </w:r>
                          <w:r>
                            <w:rPr>
                              <w:rStyle w:val="Headerorfooter16pt0"/>
                            </w:rPr>
                            <w:fldChar w:fldCharType="end"/>
                          </w:r>
                          <w:r w:rsidRPr="000660FE">
                            <w:rPr>
                              <w:rStyle w:val="Headerorfooter16pt0"/>
                              <w:lang w:val="es-ES"/>
                            </w:rPr>
                            <w:t xml:space="preserve"> </w:t>
                          </w:r>
                          <w:r w:rsidRPr="000660FE">
                            <w:rPr>
                              <w:rStyle w:val="Headerorfooter16pt"/>
                              <w:lang w:val="es-ES"/>
                            </w:rPr>
                            <w:t xml:space="preserve">de </w:t>
                          </w:r>
                          <w:r w:rsidRPr="000660FE">
                            <w:rPr>
                              <w:rStyle w:val="Headerorfooter16pt0"/>
                              <w:lang w:val="es-ES"/>
                            </w:rPr>
                            <w:t>16</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331pt;margin-top:857.4pt;width:508.55pt;height:56.3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" filled="f" stroked="f">
              <v:textbox style="mso-fit-shape-to-text:t" inset="0,0,0,0">
                <w:txbxContent>
                  <w:p w:rsidR="000660FE" w:rsidRDefault="000660FE">
                    <w:pPr>
                      <w:pStyle w:val="Headerorfooter10"/>
                      <w:shd w:val="clear" w:color="auto" w:fill="auto"/>
                      <w:tabs>
                        <w:tab w:val="right" w:pos="3456"/>
                      </w:tabs>
                      <w:spacing w:line="240" w:lineRule="auto"/>
                    </w:pPr>
                    <w:r>
                      <w:rPr>
                        <w:rStyle w:val="Headerorfooter1TimesNewRoman"/>
                        <w:rFonts w:eastAsia="Arial"/>
                      </w:rPr>
                      <w:t>Cnrnnoan nmmiccinrv rloFc ^</w:t>
                    </w:r>
                    <w:r>
                      <w:rPr>
                        <w:rStyle w:val="Headerorfooter1TimesNewRoman"/>
                        <w:rFonts w:eastAsia="Arial"/>
                      </w:rPr>
                      <w:tab/>
                      <w:t>rFnkor TDID</w:t>
                    </w:r>
                  </w:p>
                  <w:p w:rsidR="000660FE" w:rsidRDefault="000660FE">
                    <w:pPr>
                      <w:pStyle w:val="Headerorfooter10"/>
                      <w:shd w:val="clear" w:color="auto" w:fill="auto"/>
                      <w:spacing w:line="240" w:lineRule="auto"/>
                    </w:pPr>
                    <w:r>
                      <w:rPr>
                        <w:rStyle w:val="Headerorfooter11"/>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httns://alobal.oun.com/nrivacv &gt;</w:t>
                    </w:r>
                    <w:r w:rsidRPr="000660FE">
                      <w:rPr>
                        <w:rStyle w:val="Headerorfooter1TimesNewRoman1"/>
                        <w:rFonts w:eastAsia="Arial"/>
                        <w:lang w:val="es-ES"/>
                      </w:rPr>
                      <w:tab/>
                      <w:t>Aviso jurídico</w:t>
                    </w:r>
                  </w:p>
                  <w:p w:rsidR="000660FE" w:rsidRPr="000660FE" w:rsidRDefault="000660FE">
                    <w:pPr>
                      <w:pStyle w:val="Headerorfooter10"/>
                      <w:shd w:val="clear" w:color="auto" w:fill="auto"/>
                      <w:spacing w:line="240" w:lineRule="auto"/>
                      <w:rPr>
                        <w:lang w:val="es-ES"/>
                      </w:rPr>
                    </w:pPr>
                    <w:r w:rsidRPr="000660FE">
                      <w:rPr>
                        <w:rStyle w:val="Headerorfooter16pt"/>
                        <w:lang w:val="es-ES"/>
                      </w:rPr>
                      <w:t>Página</w:t>
                    </w:r>
                    <w:r w:rsidRPr="000660FE">
                      <w:rPr>
                        <w:lang w:val="es-ES"/>
                      </w:rPr>
                      <w:t xml:space="preserve"> </w:t>
                    </w:r>
                    <w:r>
                      <w:fldChar w:fldCharType="begin"/>
                    </w:r>
                    <w:r w:rsidRPr="000660FE">
                      <w:rPr>
                        <w:lang w:val="es-ES"/>
                      </w:rPr>
                      <w:instrText xml:space="preserve"> PAGE \* MERGEFORMAT </w:instrText>
                    </w:r>
                    <w:r>
                      <w:fldChar w:fldCharType="separate"/>
                    </w:r>
                    <w:r w:rsidR="00C461B8" w:rsidRPr="00C461B8">
                      <w:rPr>
                        <w:rStyle w:val="Headerorfooter16pt0"/>
                        <w:noProof/>
                        <w:lang w:val="es-ES"/>
                      </w:rPr>
                      <w:t>5</w:t>
                    </w:r>
                    <w:r>
                      <w:rPr>
                        <w:rStyle w:val="Headerorfooter16pt0"/>
                      </w:rPr>
                      <w:fldChar w:fldCharType="end"/>
                    </w:r>
                    <w:r w:rsidRPr="000660FE">
                      <w:rPr>
                        <w:rStyle w:val="Headerorfooter16pt0"/>
                        <w:lang w:val="es-ES"/>
                      </w:rPr>
                      <w:t xml:space="preserve"> </w:t>
                    </w:r>
                    <w:r w:rsidRPr="000660FE">
                      <w:rPr>
                        <w:rStyle w:val="Headerorfooter16pt"/>
                        <w:lang w:val="es-ES"/>
                      </w:rPr>
                      <w:t xml:space="preserve">de </w:t>
                    </w:r>
                    <w:r w:rsidRPr="000660FE">
                      <w:rPr>
                        <w:rStyle w:val="Headerorfooter16pt0"/>
                        <w:lang w:val="es-ES"/>
                      </w:rPr>
                      <w:t>16</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FE" w:rsidRDefault="00C461B8">
    <w:pPr>
      <w:rPr>
        <w:sz w:val="2"/>
        <w:szCs w:val="2"/>
      </w:rPr>
    </w:pPr>
    <w:r>
      <w:rPr>
        <w:noProof/>
        <w:lang w:val="en-GB" w:eastAsia="en-GB" w:bidi="ar-SA"/>
      </w:rPr>
      <mc:AlternateContent>
        <mc:Choice Requires="wps">
          <w:drawing>
            <wp:anchor distT="0" distB="0" distL="63500" distR="63500" simplePos="0" relativeHeight="314572424" behindDoc="1" locked="0" layoutInCell="1" allowOverlap="1">
              <wp:simplePos x="0" y="0"/>
              <wp:positionH relativeFrom="page">
                <wp:posOffset>611505</wp:posOffset>
              </wp:positionH>
              <wp:positionV relativeFrom="page">
                <wp:posOffset>10413365</wp:posOffset>
              </wp:positionV>
              <wp:extent cx="514985" cy="73025"/>
              <wp:effectExtent l="1905" t="2540" r="0" b="63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0FE" w:rsidRDefault="000660FE">
                          <w:pPr>
                            <w:pStyle w:val="Headerorfooter10"/>
                            <w:shd w:val="clear" w:color="auto" w:fill="auto"/>
                            <w:tabs>
                              <w:tab w:val="right" w:pos="998"/>
                              <w:tab w:val="right" w:pos="3514"/>
                            </w:tabs>
                            <w:spacing w:line="240" w:lineRule="auto"/>
                          </w:pPr>
                          <w:r>
                            <w:tab/>
                          </w:r>
                          <w:r>
                            <w:tab/>
                          </w:r>
                        </w:p>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httns://alobal.oun.com/nrivacv &gt;</w:t>
                          </w:r>
                          <w:r w:rsidRPr="000660FE">
                            <w:rPr>
                              <w:rStyle w:val="Headerorfooter1TimesNewRoman1"/>
                              <w:rFonts w:eastAsia="Arial"/>
                              <w:lang w:val="es-ES"/>
                            </w:rPr>
                            <w:tab/>
                            <w:t>Aviso jurídico</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p w:rsidR="000660FE" w:rsidRDefault="000660FE">
                          <w:pPr>
                            <w:pStyle w:val="Headerorfooter10"/>
                            <w:shd w:val="clear" w:color="auto" w:fill="auto"/>
                            <w:spacing w:line="240" w:lineRule="auto"/>
                          </w:pPr>
                          <w:r>
                            <w:rPr>
                              <w:rStyle w:val="Headerorfooter16pt"/>
                            </w:rPr>
                            <w:t>Página</w:t>
                          </w:r>
                          <w:r>
                            <w:t xml:space="preserve"> </w:t>
                          </w:r>
                          <w:r>
                            <w:fldChar w:fldCharType="begin"/>
                          </w:r>
                          <w:r>
                            <w:instrText xml:space="preserve"> PAGE \* MERGEFORMAT </w:instrText>
                          </w:r>
                          <w:r>
                            <w:fldChar w:fldCharType="separate"/>
                          </w:r>
                          <w:r>
                            <w:rPr>
                              <w:rStyle w:val="Headerorfooter16pt0"/>
                            </w:rPr>
                            <w:t>#</w:t>
                          </w:r>
                          <w:r>
                            <w:rPr>
                              <w:rStyle w:val="Headerorfooter16pt0"/>
                            </w:rPr>
                            <w:fldChar w:fldCharType="end"/>
                          </w:r>
                          <w:r>
                            <w:rPr>
                              <w:rStyle w:val="Headerorfooter16pt0"/>
                            </w:rPr>
                            <w:t xml:space="preserve"> </w:t>
                          </w:r>
                          <w:r>
                            <w:rPr>
                              <w:rStyle w:val="Headerorfooter16pt"/>
                            </w:rPr>
                            <w:t xml:space="preserve">de </w:t>
                          </w:r>
                          <w:r>
                            <w:rPr>
                              <w:rStyle w:val="Headerorfooter16pt0"/>
                            </w:rPr>
                            <w:t>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7" type="#_x0000_t202" style="position:absolute;margin-left:48.15pt;margin-top:819.95pt;width:40.55pt;height:5.7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1irAIAAK4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" filled="f" stroked="f">
              <v:textbox style="mso-fit-shape-to-text:t" inset="0,0,0,0">
                <w:txbxContent>
                  <w:p w:rsidR="000660FE" w:rsidRDefault="000660FE">
                    <w:pPr>
                      <w:pStyle w:val="Headerorfooter10"/>
                      <w:shd w:val="clear" w:color="auto" w:fill="auto"/>
                      <w:tabs>
                        <w:tab w:val="right" w:pos="998"/>
                        <w:tab w:val="right" w:pos="3514"/>
                      </w:tabs>
                      <w:spacing w:line="240" w:lineRule="auto"/>
                    </w:pPr>
                    <w:r>
                      <w:tab/>
                    </w:r>
                    <w:r>
                      <w:tab/>
                    </w:r>
                  </w:p>
                  <w:p w:rsidR="000660FE" w:rsidRPr="000660FE" w:rsidRDefault="000660FE">
                    <w:pPr>
                      <w:pStyle w:val="Headerorfooter10"/>
                      <w:shd w:val="clear" w:color="auto" w:fill="auto"/>
                      <w:spacing w:line="240" w:lineRule="auto"/>
                      <w:rPr>
                        <w:lang w:val="es-ES"/>
                      </w:rPr>
                    </w:pPr>
                    <w:r w:rsidRPr="000660FE">
                      <w:rPr>
                        <w:rStyle w:val="Headerorfooter11"/>
                        <w:lang w:val="es-ES"/>
                      </w:rPr>
                      <w:t>Impreso DE LA ENCYCLOPEDIA DE INVESTIGACIÓN OXFORD, SANIDAD PÚBLICA GLOBAL (oxfordre.com/publichealth).c) Universidad Oxford</w:t>
                    </w:r>
                  </w:p>
                  <w:p w:rsidR="000660FE" w:rsidRPr="000660FE" w:rsidRDefault="000660FE">
                    <w:pPr>
                      <w:pStyle w:val="Headerorfooter10"/>
                      <w:shd w:val="clear" w:color="auto" w:fill="auto"/>
                      <w:spacing w:line="240" w:lineRule="auto"/>
                      <w:rPr>
                        <w:lang w:val="es-ES"/>
                      </w:rPr>
                    </w:pPr>
                    <w:r w:rsidRPr="000660FE">
                      <w:rPr>
                        <w:rStyle w:val="Headerorfooter11"/>
                        <w:lang w:val="es-ES"/>
                      </w:rPr>
                      <w:t>Press USA, 2020.Todos los derechos reservados.Uso personal exclusivamente;el uso comercial está estrictamente prohibido (para más detalles, véase y).</w:t>
                    </w:r>
                  </w:p>
                  <w:p w:rsidR="000660FE" w:rsidRPr="000660FE" w:rsidRDefault="000660FE">
                    <w:pPr>
                      <w:pStyle w:val="Headerorfooter10"/>
                      <w:shd w:val="clear" w:color="auto" w:fill="auto"/>
                      <w:tabs>
                        <w:tab w:val="left" w:pos="4190"/>
                      </w:tabs>
                      <w:spacing w:line="240" w:lineRule="auto"/>
                      <w:rPr>
                        <w:lang w:val="es-ES"/>
                      </w:rPr>
                    </w:pPr>
                    <w:r w:rsidRPr="000660FE">
                      <w:rPr>
                        <w:rStyle w:val="Headerorfooter1TimesNewRoman1"/>
                        <w:rFonts w:eastAsia="Arial"/>
                        <w:lang w:val="es-ES"/>
                      </w:rPr>
                      <w:t xml:space="preserve">Política de privacidad </w:t>
                    </w:r>
                    <w:r w:rsidRPr="000660FE">
                      <w:rPr>
                        <w:rStyle w:val="Headerorfooter1TimesNewRoman2"/>
                        <w:rFonts w:eastAsia="Arial"/>
                        <w:lang w:val="es-ES"/>
                      </w:rPr>
                      <w:t>&lt; httns://alobal.oun.com/nrivacv &gt;</w:t>
                    </w:r>
                    <w:r w:rsidRPr="000660FE">
                      <w:rPr>
                        <w:rStyle w:val="Headerorfooter1TimesNewRoman1"/>
                        <w:rFonts w:eastAsia="Arial"/>
                        <w:lang w:val="es-ES"/>
                      </w:rPr>
                      <w:tab/>
                      <w:t>Aviso jurídico</w:t>
                    </w:r>
                  </w:p>
                  <w:p w:rsidR="000660FE" w:rsidRPr="000660FE" w:rsidRDefault="000660FE">
                    <w:pPr>
                      <w:pStyle w:val="Headerorfooter10"/>
                      <w:shd w:val="clear" w:color="auto" w:fill="auto"/>
                      <w:spacing w:line="240" w:lineRule="auto"/>
                      <w:rPr>
                        <w:lang w:val="es-ES"/>
                      </w:rPr>
                    </w:pPr>
                    <w:r w:rsidRPr="000660FE">
                      <w:rPr>
                        <w:rStyle w:val="Headerorfooter11"/>
                        <w:lang w:val="es-ES"/>
                      </w:rPr>
                      <w:t>Suscriptor:Biblioteca y Centro de Recursos Electrónicos de la</w:t>
                    </w:r>
                  </w:p>
                  <w:p w:rsidR="000660FE" w:rsidRDefault="000660FE">
                    <w:pPr>
                      <w:pStyle w:val="Headerorfooter10"/>
                      <w:shd w:val="clear" w:color="auto" w:fill="auto"/>
                      <w:spacing w:line="240" w:lineRule="auto"/>
                    </w:pPr>
                    <w:r>
                      <w:rPr>
                        <w:rStyle w:val="Headerorfooter16pt"/>
                      </w:rPr>
                      <w:t>Página</w:t>
                    </w:r>
                    <w:r>
                      <w:t xml:space="preserve"> </w:t>
                    </w:r>
                    <w:r>
                      <w:fldChar w:fldCharType="begin"/>
                    </w:r>
                    <w:r>
                      <w:instrText xml:space="preserve"> PAGE \* MERGEFORMAT </w:instrText>
                    </w:r>
                    <w:r>
                      <w:fldChar w:fldCharType="separate"/>
                    </w:r>
                    <w:r>
                      <w:rPr>
                        <w:rStyle w:val="Headerorfooter16pt0"/>
                      </w:rPr>
                      <w:t>#</w:t>
                    </w:r>
                    <w:r>
                      <w:rPr>
                        <w:rStyle w:val="Headerorfooter16pt0"/>
                      </w:rPr>
                      <w:fldChar w:fldCharType="end"/>
                    </w:r>
                    <w:r>
                      <w:rPr>
                        <w:rStyle w:val="Headerorfooter16pt0"/>
                      </w:rPr>
                      <w:t xml:space="preserve"> </w:t>
                    </w:r>
                    <w:r>
                      <w:rPr>
                        <w:rStyle w:val="Headerorfooter16pt"/>
                      </w:rPr>
                      <w:t xml:space="preserve">de </w:t>
                    </w:r>
                    <w:r>
                      <w:rPr>
                        <w:rStyle w:val="Headerorfooter16pt0"/>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807" w:rsidRDefault="00C03807"/>
  </w:footnote>
  <w:footnote w:type="continuationSeparator" w:id="0">
    <w:p w:rsidR="00C03807" w:rsidRDefault="00C038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44AC"/>
    <w:multiLevelType w:val="multilevel"/>
    <w:tmpl w:val="A024F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44AC3"/>
    <w:rsid w:val="000660FE"/>
    <w:rsid w:val="00144AC3"/>
    <w:rsid w:val="00C03807"/>
    <w:rsid w:val="00C46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31575"/>
  <w15:docId w15:val="{AC5799CE-286C-400E-BCA9-6D363BC7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2">
    <w:name w:val="Heading #1|2_"/>
    <w:basedOn w:val="DefaultParagraphFont"/>
    <w:link w:val="Heading120"/>
    <w:rPr>
      <w:b/>
      <w:bCs/>
      <w:i w:val="0"/>
      <w:iCs w:val="0"/>
      <w:smallCaps w:val="0"/>
      <w:strike w:val="0"/>
      <w:sz w:val="32"/>
      <w:szCs w:val="32"/>
      <w:u w:val="none"/>
    </w:rPr>
  </w:style>
  <w:style w:type="character" w:customStyle="1" w:styleId="Heading121">
    <w:name w:val="Heading #1|2"/>
    <w:basedOn w:val="Heading12"/>
    <w:semiHidden/>
    <w:unhideWhenUsed/>
    <w:rPr>
      <w:rFonts w:ascii="Times New Roman" w:eastAsia="Times New Roman" w:hAnsi="Times New Roman" w:cs="Times New Roman"/>
      <w:b/>
      <w:bCs/>
      <w:i w:val="0"/>
      <w:iCs w:val="0"/>
      <w:smallCaps w:val="0"/>
      <w:strike w:val="0"/>
      <w:color w:val="309064"/>
      <w:spacing w:val="0"/>
      <w:w w:val="100"/>
      <w:position w:val="0"/>
      <w:sz w:val="32"/>
      <w:szCs w:val="32"/>
      <w:u w:val="none"/>
      <w:lang w:val="fr" w:eastAsia="en-US" w:bidi="en-US"/>
    </w:rPr>
  </w:style>
  <w:style w:type="character" w:customStyle="1" w:styleId="Headerorfooter1">
    <w:name w:val="Header or footer|1_"/>
    <w:basedOn w:val="DefaultParagraphFont"/>
    <w:link w:val="Headerorfooter10"/>
    <w:rPr>
      <w:rFonts w:ascii="Arial" w:eastAsia="Arial" w:hAnsi="Arial" w:cs="Arial"/>
      <w:b w:val="0"/>
      <w:bCs w:val="0"/>
      <w:i w:val="0"/>
      <w:iCs w:val="0"/>
      <w:smallCaps w:val="0"/>
      <w:strike w:val="0"/>
      <w:sz w:val="15"/>
      <w:szCs w:val="15"/>
      <w:u w:val="none"/>
    </w:rPr>
  </w:style>
  <w:style w:type="character" w:customStyle="1" w:styleId="Headerorfooter1TimesNewRoman">
    <w:name w:val="Header or footer|1 + Times New Roman"/>
    <w:aliases w:val="4 pt,Spacing 0 pt,Scaling 150%"/>
    <w:basedOn w:val="Headerorfooter1"/>
    <w:semiHidden/>
    <w:unhideWhenUsed/>
    <w:rPr>
      <w:rFonts w:ascii="Times New Roman" w:eastAsia="Times New Roman" w:hAnsi="Times New Roman" w:cs="Times New Roman"/>
      <w:b w:val="0"/>
      <w:bCs w:val="0"/>
      <w:i w:val="0"/>
      <w:iCs w:val="0"/>
      <w:smallCaps w:val="0"/>
      <w:strike w:val="0"/>
      <w:color w:val="000000"/>
      <w:spacing w:val="10"/>
      <w:w w:val="150"/>
      <w:position w:val="0"/>
      <w:sz w:val="8"/>
      <w:szCs w:val="8"/>
      <w:u w:val="none"/>
      <w:lang w:val="fr" w:eastAsia="en-US" w:bidi="en-US"/>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5"/>
      <w:szCs w:val="15"/>
      <w:u w:val="none"/>
      <w:lang w:val="fr" w:eastAsia="en-US" w:bidi="en-US"/>
    </w:rPr>
  </w:style>
  <w:style w:type="character" w:customStyle="1" w:styleId="Bodytext2">
    <w:name w:val="Body text|2_"/>
    <w:basedOn w:val="DefaultParagraphFont"/>
    <w:link w:val="Bodytext20"/>
    <w:rPr>
      <w:b w:val="0"/>
      <w:bCs w:val="0"/>
      <w:i w:val="0"/>
      <w:iCs w:val="0"/>
      <w:smallCaps w:val="0"/>
      <w:strike w:val="0"/>
      <w:sz w:val="22"/>
      <w:szCs w:val="22"/>
      <w:u w:val="none"/>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2B2B2B"/>
      <w:spacing w:val="0"/>
      <w:w w:val="100"/>
      <w:position w:val="0"/>
      <w:sz w:val="22"/>
      <w:szCs w:val="22"/>
      <w:u w:val="none"/>
      <w:lang w:val="fr" w:eastAsia="en-US" w:bidi="en-US"/>
    </w:rPr>
  </w:style>
  <w:style w:type="character" w:customStyle="1" w:styleId="Bodytext3">
    <w:name w:val="Body text|3_"/>
    <w:basedOn w:val="DefaultParagraphFont"/>
    <w:link w:val="Bodytext30"/>
    <w:rPr>
      <w:b/>
      <w:bCs/>
      <w:i w:val="0"/>
      <w:iCs w:val="0"/>
      <w:smallCaps w:val="0"/>
      <w:strike w:val="0"/>
      <w:sz w:val="22"/>
      <w:szCs w:val="22"/>
      <w:u w:val="none"/>
    </w:rPr>
  </w:style>
  <w:style w:type="character" w:customStyle="1" w:styleId="Bodytext3NotBold">
    <w:name w:val="Body text|3 + Not Bold"/>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fr" w:eastAsia="en-US" w:bidi="en-US"/>
    </w:rPr>
  </w:style>
  <w:style w:type="character" w:customStyle="1" w:styleId="Bodytext4">
    <w:name w:val="Body text|4_"/>
    <w:basedOn w:val="DefaultParagraphFont"/>
    <w:link w:val="Bodytext40"/>
    <w:rPr>
      <w:rFonts w:ascii="Arial" w:eastAsia="Arial" w:hAnsi="Arial" w:cs="Arial"/>
      <w:b/>
      <w:bCs/>
      <w:i w:val="0"/>
      <w:iCs w:val="0"/>
      <w:smallCaps w:val="0"/>
      <w:strike w:val="0"/>
      <w:sz w:val="22"/>
      <w:szCs w:val="22"/>
      <w:u w:val="none"/>
    </w:rPr>
  </w:style>
  <w:style w:type="character" w:customStyle="1" w:styleId="Bodytext41">
    <w:name w:val="Body text|4"/>
    <w:basedOn w:val="Bodytext4"/>
    <w:semiHidden/>
    <w:unhideWhenUsed/>
    <w:rPr>
      <w:rFonts w:ascii="Arial" w:eastAsia="Arial" w:hAnsi="Arial" w:cs="Arial"/>
      <w:b/>
      <w:bCs/>
      <w:i w:val="0"/>
      <w:iCs w:val="0"/>
      <w:smallCaps w:val="0"/>
      <w:strike w:val="0"/>
      <w:color w:val="2B2B2B"/>
      <w:spacing w:val="0"/>
      <w:w w:val="100"/>
      <w:position w:val="0"/>
      <w:sz w:val="22"/>
      <w:szCs w:val="22"/>
      <w:u w:val="none"/>
      <w:lang w:val="fr" w:eastAsia="en-US" w:bidi="en-US"/>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fr" w:eastAsia="en-US" w:bidi="en-US"/>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9E9F9C"/>
      <w:spacing w:val="0"/>
      <w:w w:val="100"/>
      <w:position w:val="0"/>
      <w:sz w:val="22"/>
      <w:szCs w:val="22"/>
      <w:u w:val="none"/>
      <w:lang w:val="fr" w:eastAsia="en-US" w:bidi="en-US"/>
    </w:rPr>
  </w:style>
  <w:style w:type="character" w:customStyle="1" w:styleId="Bodytext5">
    <w:name w:val="Body text|5_"/>
    <w:basedOn w:val="DefaultParagraphFont"/>
    <w:link w:val="Bodytext50"/>
    <w:rPr>
      <w:rFonts w:ascii="Arial" w:eastAsia="Arial" w:hAnsi="Arial" w:cs="Arial"/>
      <w:b w:val="0"/>
      <w:bCs w:val="0"/>
      <w:i w:val="0"/>
      <w:iCs w:val="0"/>
      <w:smallCaps w:val="0"/>
      <w:strike w:val="0"/>
      <w:sz w:val="12"/>
      <w:szCs w:val="12"/>
      <w:u w:val="none"/>
    </w:rPr>
  </w:style>
  <w:style w:type="character" w:customStyle="1" w:styleId="Bodytext51">
    <w:name w:val="Body text|5"/>
    <w:basedOn w:val="Bodytext5"/>
    <w:semiHidden/>
    <w:unhideWhenUsed/>
    <w:rPr>
      <w:rFonts w:ascii="Arial" w:eastAsia="Arial" w:hAnsi="Arial" w:cs="Arial"/>
      <w:b w:val="0"/>
      <w:bCs w:val="0"/>
      <w:i w:val="0"/>
      <w:iCs w:val="0"/>
      <w:smallCaps w:val="0"/>
      <w:strike w:val="0"/>
      <w:color w:val="2B2B2B"/>
      <w:spacing w:val="0"/>
      <w:w w:val="100"/>
      <w:position w:val="0"/>
      <w:sz w:val="12"/>
      <w:szCs w:val="12"/>
      <w:u w:val="none"/>
      <w:lang w:val="fr" w:eastAsia="en-US" w:bidi="en-US"/>
    </w:rPr>
  </w:style>
  <w:style w:type="character" w:customStyle="1" w:styleId="Bodytext6">
    <w:name w:val="Body text|6_"/>
    <w:basedOn w:val="DefaultParagraphFont"/>
    <w:link w:val="Bodytext60"/>
    <w:rPr>
      <w:rFonts w:ascii="Arial" w:eastAsia="Arial" w:hAnsi="Arial" w:cs="Arial"/>
      <w:b w:val="0"/>
      <w:bCs w:val="0"/>
      <w:i w:val="0"/>
      <w:iCs w:val="0"/>
      <w:smallCaps w:val="0"/>
      <w:strike w:val="0"/>
      <w:sz w:val="15"/>
      <w:szCs w:val="15"/>
      <w:u w:val="none"/>
    </w:rPr>
  </w:style>
  <w:style w:type="character" w:customStyle="1" w:styleId="Bodytext7">
    <w:name w:val="Body text|7_"/>
    <w:basedOn w:val="DefaultParagraphFont"/>
    <w:link w:val="Bodytext70"/>
    <w:rPr>
      <w:b w:val="0"/>
      <w:bCs w:val="0"/>
      <w:i/>
      <w:iCs/>
      <w:smallCaps w:val="0"/>
      <w:strike w:val="0"/>
      <w:sz w:val="18"/>
      <w:szCs w:val="18"/>
      <w:u w:val="none"/>
    </w:rPr>
  </w:style>
  <w:style w:type="character" w:customStyle="1" w:styleId="Bodytext775pt">
    <w:name w:val="Body text|7 + 7.5 pt"/>
    <w:aliases w:val="Not Italic"/>
    <w:basedOn w:val="Bodytext7"/>
    <w:semiHidden/>
    <w:unhideWhenUsed/>
    <w:rPr>
      <w:rFonts w:ascii="Times New Roman" w:eastAsia="Times New Roman" w:hAnsi="Times New Roman" w:cs="Times New Roman"/>
      <w:b w:val="0"/>
      <w:bCs w:val="0"/>
      <w:i/>
      <w:iCs/>
      <w:smallCaps w:val="0"/>
      <w:strike w:val="0"/>
      <w:color w:val="000000"/>
      <w:spacing w:val="0"/>
      <w:w w:val="100"/>
      <w:position w:val="0"/>
      <w:sz w:val="15"/>
      <w:szCs w:val="15"/>
      <w:u w:val="none"/>
      <w:lang w:val="fr" w:eastAsia="en-US" w:bidi="en-US"/>
    </w:rPr>
  </w:style>
  <w:style w:type="character" w:customStyle="1" w:styleId="Bodytext71">
    <w:name w:val="Body text|7"/>
    <w:basedOn w:val="Bodytext7"/>
    <w:semiHidden/>
    <w:unhideWhenUsed/>
    <w:rPr>
      <w:rFonts w:ascii="Times New Roman" w:eastAsia="Times New Roman" w:hAnsi="Times New Roman" w:cs="Times New Roman"/>
      <w:b w:val="0"/>
      <w:bCs w:val="0"/>
      <w:i/>
      <w:iCs/>
      <w:smallCaps w:val="0"/>
      <w:strike w:val="0"/>
      <w:color w:val="000000"/>
      <w:spacing w:val="0"/>
      <w:w w:val="100"/>
      <w:position w:val="0"/>
      <w:sz w:val="18"/>
      <w:szCs w:val="18"/>
      <w:u w:val="single"/>
      <w:lang w:val="fr" w:eastAsia="en-US" w:bidi="en-US"/>
    </w:rPr>
  </w:style>
  <w:style w:type="character" w:customStyle="1" w:styleId="Bodytext2Arial">
    <w:name w:val="Body text|2 + Arial"/>
    <w:aliases w:val="9 pt,Bold"/>
    <w:basedOn w:val="Bodytext2"/>
    <w:semiHidden/>
    <w:unhideWhenUsed/>
    <w:rPr>
      <w:rFonts w:ascii="Arial" w:eastAsia="Arial" w:hAnsi="Arial" w:cs="Arial"/>
      <w:b/>
      <w:bCs/>
      <w:i w:val="0"/>
      <w:iCs w:val="0"/>
      <w:smallCaps w:val="0"/>
      <w:strike w:val="0"/>
      <w:color w:val="2B2B2B"/>
      <w:spacing w:val="0"/>
      <w:w w:val="100"/>
      <w:position w:val="0"/>
      <w:sz w:val="18"/>
      <w:szCs w:val="18"/>
      <w:u w:val="none"/>
      <w:lang w:val="fr" w:eastAsia="en-US" w:bidi="en-US"/>
    </w:rPr>
  </w:style>
  <w:style w:type="character" w:customStyle="1" w:styleId="Bodytext2Arial0">
    <w:name w:val="Body text|2 + Arial"/>
    <w:aliases w:val="9 pt,Bold"/>
    <w:basedOn w:val="Bodytext2"/>
    <w:semiHidden/>
    <w:unhideWhenUsed/>
    <w:rPr>
      <w:rFonts w:ascii="Arial" w:eastAsia="Arial" w:hAnsi="Arial" w:cs="Arial"/>
      <w:b/>
      <w:bCs/>
      <w:i w:val="0"/>
      <w:iCs w:val="0"/>
      <w:smallCaps w:val="0"/>
      <w:strike w:val="0"/>
      <w:color w:val="000000"/>
      <w:spacing w:val="0"/>
      <w:w w:val="100"/>
      <w:position w:val="0"/>
      <w:sz w:val="18"/>
      <w:szCs w:val="18"/>
      <w:u w:val="none"/>
      <w:lang w:val="fr" w:eastAsia="en-US" w:bidi="en-US"/>
    </w:rPr>
  </w:style>
  <w:style w:type="character" w:customStyle="1" w:styleId="Heading11">
    <w:name w:val="Heading #1|1_"/>
    <w:basedOn w:val="DefaultParagraphFont"/>
    <w:link w:val="Heading110"/>
    <w:rPr>
      <w:rFonts w:ascii="Arial" w:eastAsia="Arial" w:hAnsi="Arial" w:cs="Arial"/>
      <w:b/>
      <w:bCs/>
      <w:i w:val="0"/>
      <w:iCs w:val="0"/>
      <w:smallCaps w:val="0"/>
      <w:strike w:val="0"/>
      <w:sz w:val="28"/>
      <w:szCs w:val="28"/>
      <w:u w:val="none"/>
    </w:rPr>
  </w:style>
  <w:style w:type="character" w:customStyle="1" w:styleId="Heading111">
    <w:name w:val="Heading #1|1"/>
    <w:basedOn w:val="Heading11"/>
    <w:semiHidden/>
    <w:unhideWhenUsed/>
    <w:rPr>
      <w:rFonts w:ascii="Arial" w:eastAsia="Arial" w:hAnsi="Arial" w:cs="Arial"/>
      <w:b/>
      <w:bCs/>
      <w:i w:val="0"/>
      <w:iCs w:val="0"/>
      <w:smallCaps w:val="0"/>
      <w:strike w:val="0"/>
      <w:color w:val="2B2B2B"/>
      <w:spacing w:val="0"/>
      <w:w w:val="100"/>
      <w:position w:val="0"/>
      <w:sz w:val="28"/>
      <w:szCs w:val="28"/>
      <w:u w:val="none"/>
      <w:lang w:val="fr" w:eastAsia="en-US" w:bidi="en-US"/>
    </w:rPr>
  </w:style>
  <w:style w:type="character" w:customStyle="1" w:styleId="Headerorfooter1TimesNewRoman0">
    <w:name w:val="Header or footer|1 + Times New Roman"/>
    <w:aliases w:val="5 pt,Italic"/>
    <w:basedOn w:val="Headerorfooter1"/>
    <w:semiHidden/>
    <w:unhideWhenUsed/>
    <w:rPr>
      <w:rFonts w:ascii="Times New Roman" w:eastAsia="Times New Roman" w:hAnsi="Times New Roman" w:cs="Times New Roman"/>
      <w:b w:val="0"/>
      <w:bCs w:val="0"/>
      <w:i/>
      <w:iCs/>
      <w:smallCaps w:val="0"/>
      <w:strike w:val="0"/>
      <w:color w:val="000000"/>
      <w:spacing w:val="0"/>
      <w:w w:val="100"/>
      <w:position w:val="0"/>
      <w:sz w:val="10"/>
      <w:szCs w:val="10"/>
      <w:u w:val="none"/>
      <w:lang w:val="fr" w:eastAsia="en-US" w:bidi="en-US"/>
    </w:rPr>
  </w:style>
  <w:style w:type="character" w:customStyle="1" w:styleId="Headerorfooter1TimesNewRoman1">
    <w:name w:val="Header or footer|1 + Times New Roman"/>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 w:eastAsia="en-US" w:bidi="en-US"/>
    </w:rPr>
  </w:style>
  <w:style w:type="character" w:customStyle="1" w:styleId="Headerorfooter1TimesNewRoman2">
    <w:name w:val="Header or footer|1 + Times New Roman"/>
    <w:aliases w:val="9 pt,Italic"/>
    <w:basedOn w:val="Headerorfooter1"/>
    <w:semiHidden/>
    <w:unhideWhenUsed/>
    <w:rPr>
      <w:rFonts w:ascii="Times New Roman" w:eastAsia="Times New Roman" w:hAnsi="Times New Roman" w:cs="Times New Roman"/>
      <w:b w:val="0"/>
      <w:bCs w:val="0"/>
      <w:i/>
      <w:iCs/>
      <w:smallCaps w:val="0"/>
      <w:strike w:val="0"/>
      <w:color w:val="000000"/>
      <w:spacing w:val="0"/>
      <w:w w:val="100"/>
      <w:position w:val="0"/>
      <w:sz w:val="18"/>
      <w:szCs w:val="18"/>
      <w:u w:val="single"/>
      <w:lang w:val="fr" w:eastAsia="en-US" w:bidi="en-US"/>
    </w:rPr>
  </w:style>
  <w:style w:type="character" w:customStyle="1" w:styleId="Headerorfooter16pt">
    <w:name w:val="Header or footer|1 + 6 pt"/>
    <w:basedOn w:val="Headerorfooter1"/>
    <w:semiHidden/>
    <w:unhideWhenUsed/>
    <w:rPr>
      <w:rFonts w:ascii="Arial" w:eastAsia="Arial" w:hAnsi="Arial" w:cs="Arial"/>
      <w:b w:val="0"/>
      <w:bCs w:val="0"/>
      <w:i w:val="0"/>
      <w:iCs w:val="0"/>
      <w:smallCaps w:val="0"/>
      <w:strike w:val="0"/>
      <w:color w:val="2B2B2B"/>
      <w:spacing w:val="0"/>
      <w:w w:val="100"/>
      <w:position w:val="0"/>
      <w:sz w:val="12"/>
      <w:szCs w:val="12"/>
      <w:u w:val="none"/>
      <w:lang w:val="fr" w:eastAsia="en-US" w:bidi="en-US"/>
    </w:rPr>
  </w:style>
  <w:style w:type="character" w:customStyle="1" w:styleId="Headerorfooter16pt0">
    <w:name w:val="Header or footer|1 + 6 pt"/>
    <w:basedOn w:val="Headerorfooter1"/>
    <w:semiHidden/>
    <w:unhideWhenUsed/>
    <w:rPr>
      <w:rFonts w:ascii="Arial" w:eastAsia="Arial" w:hAnsi="Arial" w:cs="Arial"/>
      <w:b w:val="0"/>
      <w:bCs w:val="0"/>
      <w:i w:val="0"/>
      <w:iCs w:val="0"/>
      <w:smallCaps w:val="0"/>
      <w:strike w:val="0"/>
      <w:color w:val="000000"/>
      <w:spacing w:val="0"/>
      <w:w w:val="100"/>
      <w:position w:val="0"/>
      <w:sz w:val="12"/>
      <w:szCs w:val="12"/>
      <w:u w:val="none"/>
      <w:lang w:val="fr" w:eastAsia="en-US" w:bidi="en-US"/>
    </w:rPr>
  </w:style>
  <w:style w:type="character" w:customStyle="1" w:styleId="Bodytext25pt">
    <w:name w:val="Body text|2 + 5 pt"/>
    <w:basedOn w:val="Bodytext2"/>
    <w:semiHidden/>
    <w:unhideWhenUsed/>
    <w:rPr>
      <w:rFonts w:ascii="Times New Roman" w:eastAsia="Times New Roman" w:hAnsi="Times New Roman" w:cs="Times New Roman"/>
      <w:b w:val="0"/>
      <w:bCs w:val="0"/>
      <w:i w:val="0"/>
      <w:iCs w:val="0"/>
      <w:smallCaps w:val="0"/>
      <w:strike w:val="0"/>
      <w:color w:val="8F908B"/>
      <w:spacing w:val="0"/>
      <w:w w:val="100"/>
      <w:position w:val="0"/>
      <w:sz w:val="10"/>
      <w:szCs w:val="10"/>
      <w:u w:val="none"/>
      <w:lang w:val="fr" w:eastAsia="en-US" w:bidi="en-US"/>
    </w:rPr>
  </w:style>
  <w:style w:type="character" w:customStyle="1" w:styleId="Bodytext25pt0">
    <w:name w:val="Body text|2 + 5 pt"/>
    <w:aliases w:val="Small Caps"/>
    <w:basedOn w:val="Bodytext2"/>
    <w:semiHidden/>
    <w:unhideWhenUsed/>
    <w:rPr>
      <w:rFonts w:ascii="Times New Roman" w:eastAsia="Times New Roman" w:hAnsi="Times New Roman" w:cs="Times New Roman"/>
      <w:b w:val="0"/>
      <w:bCs w:val="0"/>
      <w:i w:val="0"/>
      <w:iCs w:val="0"/>
      <w:smallCaps/>
      <w:strike w:val="0"/>
      <w:color w:val="8F908B"/>
      <w:spacing w:val="0"/>
      <w:w w:val="100"/>
      <w:position w:val="0"/>
      <w:sz w:val="10"/>
      <w:szCs w:val="10"/>
      <w:u w:val="none"/>
      <w:lang w:val="fr" w:eastAsia="en-US" w:bidi="en-US"/>
    </w:rPr>
  </w:style>
  <w:style w:type="character" w:customStyle="1" w:styleId="Bodytext2Arial1">
    <w:name w:val="Body text|2 + Arial"/>
    <w:aliases w:val="5 pt"/>
    <w:basedOn w:val="Bodytext2"/>
    <w:semiHidden/>
    <w:unhideWhenUsed/>
    <w:rPr>
      <w:rFonts w:ascii="Arial" w:eastAsia="Arial" w:hAnsi="Arial" w:cs="Arial"/>
      <w:b w:val="0"/>
      <w:bCs w:val="0"/>
      <w:i w:val="0"/>
      <w:iCs w:val="0"/>
      <w:smallCaps w:val="0"/>
      <w:strike w:val="0"/>
      <w:color w:val="8F908B"/>
      <w:spacing w:val="0"/>
      <w:w w:val="100"/>
      <w:position w:val="0"/>
      <w:sz w:val="10"/>
      <w:szCs w:val="10"/>
      <w:u w:val="none"/>
      <w:lang w:val="fr" w:eastAsia="en-US" w:bidi="en-US"/>
    </w:rPr>
  </w:style>
  <w:style w:type="character" w:customStyle="1" w:styleId="Bodytext25pt1">
    <w:name w:val="Body text|2 + 5 pt"/>
    <w:aliases w:val="Italic"/>
    <w:basedOn w:val="Bodytext2"/>
    <w:semiHidden/>
    <w:unhideWhenUsed/>
    <w:rPr>
      <w:rFonts w:ascii="Times New Roman" w:eastAsia="Times New Roman" w:hAnsi="Times New Roman" w:cs="Times New Roman"/>
      <w:b w:val="0"/>
      <w:bCs w:val="0"/>
      <w:i/>
      <w:iCs/>
      <w:smallCaps w:val="0"/>
      <w:strike w:val="0"/>
      <w:color w:val="9E9F9C"/>
      <w:spacing w:val="0"/>
      <w:w w:val="100"/>
      <w:position w:val="0"/>
      <w:sz w:val="10"/>
      <w:szCs w:val="10"/>
      <w:u w:val="none"/>
      <w:lang w:val="fr" w:eastAsia="en-US" w:bidi="en-US"/>
    </w:rPr>
  </w:style>
  <w:style w:type="character" w:customStyle="1" w:styleId="Bodytext25pt2">
    <w:name w:val="Body text|2 + 5 pt"/>
    <w:basedOn w:val="Bodytext2"/>
    <w:semiHidden/>
    <w:unhideWhenUsed/>
    <w:rPr>
      <w:rFonts w:ascii="Times New Roman" w:eastAsia="Times New Roman" w:hAnsi="Times New Roman" w:cs="Times New Roman"/>
      <w:b w:val="0"/>
      <w:bCs w:val="0"/>
      <w:i w:val="0"/>
      <w:iCs w:val="0"/>
      <w:smallCaps w:val="0"/>
      <w:strike w:val="0"/>
      <w:color w:val="9E9F9C"/>
      <w:spacing w:val="0"/>
      <w:w w:val="100"/>
      <w:position w:val="0"/>
      <w:sz w:val="10"/>
      <w:szCs w:val="10"/>
      <w:u w:val="none"/>
      <w:lang w:val="fr" w:eastAsia="en-US" w:bidi="en-US"/>
    </w:rPr>
  </w:style>
  <w:style w:type="character" w:customStyle="1" w:styleId="Bodytext2Arial2">
    <w:name w:val="Body text|2 + Arial"/>
    <w:aliases w:val="5 pt"/>
    <w:basedOn w:val="Bodytext2"/>
    <w:semiHidden/>
    <w:unhideWhenUsed/>
    <w:rPr>
      <w:rFonts w:ascii="Arial" w:eastAsia="Arial" w:hAnsi="Arial" w:cs="Arial"/>
      <w:b w:val="0"/>
      <w:bCs w:val="0"/>
      <w:i w:val="0"/>
      <w:iCs w:val="0"/>
      <w:smallCaps w:val="0"/>
      <w:strike w:val="0"/>
      <w:color w:val="9E9F9C"/>
      <w:spacing w:val="0"/>
      <w:w w:val="100"/>
      <w:position w:val="0"/>
      <w:sz w:val="10"/>
      <w:szCs w:val="10"/>
      <w:u w:val="none"/>
      <w:lang w:val="fr" w:eastAsia="en-US" w:bidi="en-US"/>
    </w:rPr>
  </w:style>
  <w:style w:type="character" w:customStyle="1" w:styleId="Bodytext26pt">
    <w:name w:val="Body text|2 + 6 pt"/>
    <w:aliases w:val="Italic,Scaling 150%"/>
    <w:basedOn w:val="Bodytext2"/>
    <w:semiHidden/>
    <w:unhideWhenUsed/>
    <w:rPr>
      <w:rFonts w:ascii="Times New Roman" w:eastAsia="Times New Roman" w:hAnsi="Times New Roman" w:cs="Times New Roman"/>
      <w:b w:val="0"/>
      <w:bCs w:val="0"/>
      <w:i/>
      <w:iCs/>
      <w:smallCaps w:val="0"/>
      <w:strike w:val="0"/>
      <w:color w:val="9E9F9C"/>
      <w:spacing w:val="0"/>
      <w:w w:val="150"/>
      <w:position w:val="0"/>
      <w:sz w:val="12"/>
      <w:szCs w:val="12"/>
      <w:u w:val="none"/>
      <w:lang w:val="fr" w:eastAsia="en-US" w:bidi="en-US"/>
    </w:rPr>
  </w:style>
  <w:style w:type="character" w:customStyle="1" w:styleId="Bodytext25pt3">
    <w:name w:val="Body text|2 + 5 pt"/>
    <w:aliases w:val="Italic"/>
    <w:basedOn w:val="Bodytext2"/>
    <w:semiHidden/>
    <w:unhideWhenUsed/>
    <w:rPr>
      <w:rFonts w:ascii="Times New Roman" w:eastAsia="Times New Roman" w:hAnsi="Times New Roman" w:cs="Times New Roman"/>
      <w:b w:val="0"/>
      <w:bCs w:val="0"/>
      <w:i/>
      <w:iCs/>
      <w:smallCaps w:val="0"/>
      <w:strike w:val="0"/>
      <w:color w:val="8F908B"/>
      <w:spacing w:val="0"/>
      <w:w w:val="100"/>
      <w:position w:val="0"/>
      <w:sz w:val="10"/>
      <w:szCs w:val="10"/>
      <w:u w:val="none"/>
      <w:lang w:val="fr" w:eastAsia="en-US" w:bidi="en-US"/>
    </w:rPr>
  </w:style>
  <w:style w:type="character" w:customStyle="1" w:styleId="Bodytext26pt0">
    <w:name w:val="Body text|2 + 6 pt"/>
    <w:aliases w:val="Italic,Scaling 150%"/>
    <w:basedOn w:val="Bodytext2"/>
    <w:semiHidden/>
    <w:unhideWhenUsed/>
    <w:rPr>
      <w:rFonts w:ascii="Times New Roman" w:eastAsia="Times New Roman" w:hAnsi="Times New Roman" w:cs="Times New Roman"/>
      <w:b w:val="0"/>
      <w:bCs w:val="0"/>
      <w:i/>
      <w:iCs/>
      <w:smallCaps w:val="0"/>
      <w:strike w:val="0"/>
      <w:color w:val="8F908B"/>
      <w:spacing w:val="0"/>
      <w:w w:val="150"/>
      <w:position w:val="0"/>
      <w:sz w:val="12"/>
      <w:szCs w:val="12"/>
      <w:u w:val="none"/>
      <w:lang w:val="fr" w:eastAsia="en-US" w:bidi="en-US"/>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fr" w:eastAsia="en-US" w:bidi="en-US"/>
    </w:rPr>
  </w:style>
  <w:style w:type="character" w:customStyle="1" w:styleId="Bodytext245pt">
    <w:name w:val="Body text|2 + 4.5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9"/>
      <w:szCs w:val="9"/>
      <w:u w:val="none"/>
      <w:lang w:val="fr" w:eastAsia="en-US" w:bidi="en-US"/>
    </w:rPr>
  </w:style>
  <w:style w:type="character" w:customStyle="1" w:styleId="Tablecaption1Exact">
    <w:name w:val="Table caption|1 Exact"/>
    <w:basedOn w:val="DefaultParagraphFont"/>
    <w:semiHidden/>
    <w:unhideWhenUsed/>
    <w:rPr>
      <w:rFonts w:ascii="Arial" w:eastAsia="Arial" w:hAnsi="Arial" w:cs="Arial"/>
      <w:b/>
      <w:bCs/>
      <w:i w:val="0"/>
      <w:iCs w:val="0"/>
      <w:smallCaps w:val="0"/>
      <w:strike w:val="0"/>
      <w:sz w:val="18"/>
      <w:szCs w:val="18"/>
      <w:u w:val="none"/>
    </w:rPr>
  </w:style>
  <w:style w:type="character" w:customStyle="1" w:styleId="Bodytext2Bold0">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fr" w:eastAsia="en-US" w:bidi="en-US"/>
    </w:rPr>
  </w:style>
  <w:style w:type="character" w:customStyle="1" w:styleId="Bodytext23">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 w:eastAsia="en-US" w:bidi="en-US"/>
    </w:rPr>
  </w:style>
  <w:style w:type="character" w:customStyle="1" w:styleId="Headerorfooter1TimesNewRoman3">
    <w:name w:val="Header or footer|1 + Times New Roman"/>
    <w:aliases w:val="4.5 pt,Italic"/>
    <w:basedOn w:val="Headerorfooter1"/>
    <w:semiHidden/>
    <w:unhideWhenUsed/>
    <w:rPr>
      <w:rFonts w:ascii="Times New Roman" w:eastAsia="Times New Roman" w:hAnsi="Times New Roman" w:cs="Times New Roman"/>
      <w:b w:val="0"/>
      <w:bCs w:val="0"/>
      <w:i/>
      <w:iCs/>
      <w:smallCaps w:val="0"/>
      <w:strike w:val="0"/>
      <w:color w:val="000000"/>
      <w:spacing w:val="0"/>
      <w:w w:val="100"/>
      <w:position w:val="0"/>
      <w:sz w:val="9"/>
      <w:szCs w:val="9"/>
      <w:u w:val="none"/>
      <w:lang w:val="fr" w:eastAsia="en-US" w:bidi="en-US"/>
    </w:rPr>
  </w:style>
  <w:style w:type="character" w:customStyle="1" w:styleId="Bodytext4Exact">
    <w:name w:val="Body text|4 Exact"/>
    <w:basedOn w:val="DefaultParagraphFont"/>
    <w:semiHidden/>
    <w:unhideWhenUsed/>
    <w:rPr>
      <w:rFonts w:ascii="Arial" w:eastAsia="Arial" w:hAnsi="Arial" w:cs="Arial"/>
      <w:b/>
      <w:bCs/>
      <w:i w:val="0"/>
      <w:iCs w:val="0"/>
      <w:smallCaps w:val="0"/>
      <w:strike w:val="0"/>
      <w:sz w:val="22"/>
      <w:szCs w:val="22"/>
      <w:u w:val="none"/>
    </w:rPr>
  </w:style>
  <w:style w:type="character" w:customStyle="1" w:styleId="Bodytext2Italic0">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single"/>
      <w:lang w:val="fr" w:eastAsia="en-US" w:bidi="en-US"/>
    </w:rPr>
  </w:style>
  <w:style w:type="character" w:customStyle="1" w:styleId="Bodytext24">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fr" w:eastAsia="en-US" w:bidi="en-US"/>
    </w:rPr>
  </w:style>
  <w:style w:type="character" w:customStyle="1" w:styleId="Picturecaption1">
    <w:name w:val="Picture caption|1_"/>
    <w:basedOn w:val="DefaultParagraphFont"/>
    <w:link w:val="Picturecaption10"/>
    <w:rPr>
      <w:b w:val="0"/>
      <w:bCs w:val="0"/>
      <w:i w:val="0"/>
      <w:iCs w:val="0"/>
      <w:smallCaps w:val="0"/>
      <w:strike w:val="0"/>
      <w:sz w:val="22"/>
      <w:szCs w:val="22"/>
      <w:u w:val="none"/>
    </w:rPr>
  </w:style>
  <w:style w:type="character" w:customStyle="1" w:styleId="Picturecaption1Bold">
    <w:name w:val="Picture caption|1 + Bold"/>
    <w:basedOn w:val="Picturecaption1"/>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fr" w:eastAsia="en-US" w:bidi="en-US"/>
    </w:rPr>
  </w:style>
  <w:style w:type="character" w:customStyle="1" w:styleId="Bodytext8">
    <w:name w:val="Body text|8_"/>
    <w:basedOn w:val="DefaultParagraphFont"/>
    <w:link w:val="Bodytext80"/>
    <w:rPr>
      <w:rFonts w:ascii="Arial" w:eastAsia="Arial" w:hAnsi="Arial" w:cs="Arial"/>
      <w:b/>
      <w:bCs/>
      <w:i/>
      <w:iCs/>
      <w:smallCaps w:val="0"/>
      <w:strike w:val="0"/>
      <w:u w:val="none"/>
    </w:rPr>
  </w:style>
  <w:style w:type="character" w:customStyle="1" w:styleId="Headerorfooter1TimesNewRoman4">
    <w:name w:val="Header or footer|1 + Times New Roman"/>
    <w:aliases w:val="4 pt"/>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8"/>
      <w:szCs w:val="8"/>
      <w:u w:val="none"/>
      <w:lang w:val="fr" w:eastAsia="en-US" w:bidi="en-US"/>
    </w:rPr>
  </w:style>
  <w:style w:type="character" w:customStyle="1" w:styleId="Tablecaption1">
    <w:name w:val="Table caption|1_"/>
    <w:basedOn w:val="DefaultParagraphFont"/>
    <w:link w:val="Tablecaption10"/>
    <w:rPr>
      <w:rFonts w:ascii="Arial" w:eastAsia="Arial" w:hAnsi="Arial" w:cs="Arial"/>
      <w:b/>
      <w:bCs/>
      <w:i w:val="0"/>
      <w:iCs w:val="0"/>
      <w:smallCaps w:val="0"/>
      <w:strike w:val="0"/>
      <w:sz w:val="18"/>
      <w:szCs w:val="18"/>
      <w:u w:val="none"/>
    </w:rPr>
  </w:style>
  <w:style w:type="character" w:customStyle="1" w:styleId="Bodytext2Bold1">
    <w:name w:val="Body text|2 + Bold"/>
    <w:basedOn w:val="Bodytext2"/>
    <w:semiHidden/>
    <w:unhideWhenUsed/>
    <w:rPr>
      <w:rFonts w:ascii="Times New Roman" w:eastAsia="Times New Roman" w:hAnsi="Times New Roman" w:cs="Times New Roman"/>
      <w:b/>
      <w:bCs/>
      <w:i w:val="0"/>
      <w:iCs w:val="0"/>
      <w:smallCaps w:val="0"/>
      <w:strike w:val="0"/>
      <w:color w:val="2B2B2B"/>
      <w:spacing w:val="0"/>
      <w:w w:val="100"/>
      <w:position w:val="0"/>
      <w:sz w:val="22"/>
      <w:szCs w:val="22"/>
      <w:u w:val="none"/>
      <w:lang w:val="fr" w:eastAsia="en-US" w:bidi="en-US"/>
    </w:rPr>
  </w:style>
  <w:style w:type="character" w:customStyle="1" w:styleId="Bodytext9">
    <w:name w:val="Body text|9_"/>
    <w:basedOn w:val="DefaultParagraphFont"/>
    <w:link w:val="Bodytext90"/>
    <w:rPr>
      <w:b w:val="0"/>
      <w:bCs w:val="0"/>
      <w:i w:val="0"/>
      <w:iCs w:val="0"/>
      <w:smallCaps w:val="0"/>
      <w:strike w:val="0"/>
      <w:sz w:val="9"/>
      <w:szCs w:val="9"/>
      <w:u w:val="none"/>
    </w:rPr>
  </w:style>
  <w:style w:type="character" w:customStyle="1" w:styleId="Bodytext10">
    <w:name w:val="Body text|10_"/>
    <w:basedOn w:val="DefaultParagraphFont"/>
    <w:link w:val="Bodytext100"/>
    <w:rPr>
      <w:b w:val="0"/>
      <w:bCs w:val="0"/>
      <w:i/>
      <w:iCs/>
      <w:smallCaps w:val="0"/>
      <w:strike w:val="0"/>
      <w:sz w:val="22"/>
      <w:szCs w:val="22"/>
      <w:u w:val="none"/>
    </w:rPr>
  </w:style>
  <w:style w:type="character" w:customStyle="1" w:styleId="Bodytext10NotItalic">
    <w:name w:val="Body text|10 + Not Italic"/>
    <w:basedOn w:val="Bodytext10"/>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fr" w:eastAsia="en-US" w:bidi="en-US"/>
    </w:rPr>
  </w:style>
  <w:style w:type="character" w:customStyle="1" w:styleId="Bodytext25">
    <w:name w:val="Body text|2"/>
    <w:basedOn w:val="Bodytext2"/>
    <w:semiHidden/>
    <w:unhideWhenUsed/>
    <w:rPr>
      <w:rFonts w:ascii="Times New Roman" w:eastAsia="Times New Roman" w:hAnsi="Times New Roman" w:cs="Times New Roman"/>
      <w:b w:val="0"/>
      <w:bCs w:val="0"/>
      <w:i w:val="0"/>
      <w:iCs w:val="0"/>
      <w:smallCaps w:val="0"/>
      <w:strike w:val="0"/>
      <w:color w:val="AFAFAF"/>
      <w:spacing w:val="0"/>
      <w:w w:val="100"/>
      <w:position w:val="0"/>
      <w:sz w:val="22"/>
      <w:szCs w:val="22"/>
      <w:u w:val="none"/>
      <w:lang w:val="fr" w:eastAsia="en-US" w:bidi="en-US"/>
    </w:rPr>
  </w:style>
  <w:style w:type="character" w:customStyle="1" w:styleId="Bodytext2Arial3">
    <w:name w:val="Body text|2 + Arial"/>
    <w:aliases w:val="Bold"/>
    <w:basedOn w:val="Bodytext2"/>
    <w:semiHidden/>
    <w:unhideWhenUsed/>
    <w:rPr>
      <w:rFonts w:ascii="Arial" w:eastAsia="Arial" w:hAnsi="Arial" w:cs="Arial"/>
      <w:b/>
      <w:bCs/>
      <w:i w:val="0"/>
      <w:iCs w:val="0"/>
      <w:smallCaps w:val="0"/>
      <w:strike w:val="0"/>
      <w:color w:val="000000"/>
      <w:spacing w:val="0"/>
      <w:w w:val="100"/>
      <w:position w:val="0"/>
      <w:sz w:val="22"/>
      <w:szCs w:val="22"/>
      <w:u w:val="none"/>
      <w:lang w:val="fr" w:eastAsia="en-US" w:bidi="en-US"/>
    </w:rPr>
  </w:style>
  <w:style w:type="character" w:customStyle="1" w:styleId="Bodytext2Arial4">
    <w:name w:val="Body text|2 + Arial"/>
    <w:aliases w:val="13 pt"/>
    <w:basedOn w:val="Bodytext2"/>
    <w:semiHidden/>
    <w:unhideWhenUsed/>
    <w:rPr>
      <w:rFonts w:ascii="Arial" w:eastAsia="Arial" w:hAnsi="Arial" w:cs="Arial"/>
      <w:b w:val="0"/>
      <w:bCs w:val="0"/>
      <w:i w:val="0"/>
      <w:iCs w:val="0"/>
      <w:smallCaps w:val="0"/>
      <w:strike w:val="0"/>
      <w:color w:val="000000"/>
      <w:spacing w:val="0"/>
      <w:w w:val="100"/>
      <w:position w:val="0"/>
      <w:sz w:val="26"/>
      <w:szCs w:val="26"/>
      <w:u w:val="none"/>
      <w:lang w:val="fr" w:eastAsia="en-US" w:bidi="en-US"/>
    </w:rPr>
  </w:style>
  <w:style w:type="character" w:customStyle="1" w:styleId="Bodytext11">
    <w:name w:val="Body text|11_"/>
    <w:basedOn w:val="DefaultParagraphFont"/>
    <w:link w:val="Bodytext110"/>
    <w:rPr>
      <w:rFonts w:ascii="Arial" w:eastAsia="Arial" w:hAnsi="Arial" w:cs="Arial"/>
      <w:b w:val="0"/>
      <w:bCs w:val="0"/>
      <w:i w:val="0"/>
      <w:iCs w:val="0"/>
      <w:smallCaps w:val="0"/>
      <w:strike w:val="0"/>
      <w:sz w:val="26"/>
      <w:szCs w:val="26"/>
      <w:u w:val="none"/>
    </w:rPr>
  </w:style>
  <w:style w:type="character" w:customStyle="1" w:styleId="Bodytext101">
    <w:name w:val="Body text|10"/>
    <w:basedOn w:val="Bodytext10"/>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single"/>
      <w:lang w:val="fr" w:eastAsia="en-US" w:bidi="en-US"/>
    </w:rPr>
  </w:style>
  <w:style w:type="character" w:customStyle="1" w:styleId="Bodytext10NotItalic0">
    <w:name w:val="Body text|10 + Not Italic"/>
    <w:basedOn w:val="Bodytext10"/>
    <w:semiHidden/>
    <w:unhideWhenUsed/>
    <w:rPr>
      <w:rFonts w:ascii="Times New Roman" w:eastAsia="Times New Roman" w:hAnsi="Times New Roman" w:cs="Times New Roman"/>
      <w:b w:val="0"/>
      <w:bCs w:val="0"/>
      <w:i/>
      <w:iCs/>
      <w:smallCaps w:val="0"/>
      <w:strike w:val="0"/>
      <w:color w:val="2B2B2B"/>
      <w:spacing w:val="0"/>
      <w:w w:val="100"/>
      <w:position w:val="0"/>
      <w:sz w:val="22"/>
      <w:szCs w:val="22"/>
      <w:u w:val="none"/>
      <w:lang w:val="fr" w:eastAsia="en-US" w:bidi="en-US"/>
    </w:rPr>
  </w:style>
  <w:style w:type="paragraph" w:customStyle="1" w:styleId="Heading120">
    <w:name w:val="Heading #1|2"/>
    <w:basedOn w:val="Normal"/>
    <w:link w:val="Heading12"/>
    <w:pPr>
      <w:shd w:val="clear" w:color="auto" w:fill="FFFFFF"/>
      <w:spacing w:line="354" w:lineRule="exact"/>
      <w:outlineLvl w:val="0"/>
    </w:pPr>
    <w:rPr>
      <w:b/>
      <w:bCs/>
      <w:sz w:val="32"/>
      <w:szCs w:val="32"/>
    </w:rPr>
  </w:style>
  <w:style w:type="paragraph" w:customStyle="1" w:styleId="Headerorfooter10">
    <w:name w:val="Header or footer|1"/>
    <w:basedOn w:val="Normal"/>
    <w:link w:val="Headerorfooter1"/>
    <w:qFormat/>
    <w:pPr>
      <w:shd w:val="clear" w:color="auto" w:fill="FFFFFF"/>
      <w:spacing w:line="168" w:lineRule="exact"/>
    </w:pPr>
    <w:rPr>
      <w:rFonts w:ascii="Arial" w:eastAsia="Arial" w:hAnsi="Arial" w:cs="Arial"/>
      <w:sz w:val="15"/>
      <w:szCs w:val="15"/>
    </w:rPr>
  </w:style>
  <w:style w:type="paragraph" w:customStyle="1" w:styleId="Bodytext20">
    <w:name w:val="Body text|2"/>
    <w:basedOn w:val="Normal"/>
    <w:link w:val="Bodytext2"/>
    <w:qFormat/>
    <w:pPr>
      <w:shd w:val="clear" w:color="auto" w:fill="FFFFFF"/>
      <w:spacing w:after="200" w:line="346" w:lineRule="exact"/>
    </w:pPr>
    <w:rPr>
      <w:sz w:val="22"/>
      <w:szCs w:val="22"/>
    </w:rPr>
  </w:style>
  <w:style w:type="paragraph" w:customStyle="1" w:styleId="Bodytext30">
    <w:name w:val="Body text|3"/>
    <w:basedOn w:val="Normal"/>
    <w:link w:val="Bodytext3"/>
    <w:pPr>
      <w:shd w:val="clear" w:color="auto" w:fill="FFFFFF"/>
      <w:spacing w:before="120" w:after="940" w:line="244" w:lineRule="exact"/>
    </w:pPr>
    <w:rPr>
      <w:b/>
      <w:bCs/>
      <w:sz w:val="22"/>
      <w:szCs w:val="22"/>
    </w:rPr>
  </w:style>
  <w:style w:type="paragraph" w:customStyle="1" w:styleId="Bodytext40">
    <w:name w:val="Body text|4"/>
    <w:basedOn w:val="Normal"/>
    <w:link w:val="Bodytext4"/>
    <w:pPr>
      <w:shd w:val="clear" w:color="auto" w:fill="FFFFFF"/>
      <w:spacing w:before="940" w:after="200" w:line="246" w:lineRule="exact"/>
    </w:pPr>
    <w:rPr>
      <w:rFonts w:ascii="Arial" w:eastAsia="Arial" w:hAnsi="Arial" w:cs="Arial"/>
      <w:b/>
      <w:bCs/>
      <w:sz w:val="22"/>
      <w:szCs w:val="22"/>
    </w:rPr>
  </w:style>
  <w:style w:type="paragraph" w:customStyle="1" w:styleId="Bodytext50">
    <w:name w:val="Body text|5"/>
    <w:basedOn w:val="Normal"/>
    <w:link w:val="Bodytext5"/>
    <w:pPr>
      <w:shd w:val="clear" w:color="auto" w:fill="FFFFFF"/>
      <w:spacing w:before="200" w:after="200" w:line="134" w:lineRule="exact"/>
    </w:pPr>
    <w:rPr>
      <w:rFonts w:ascii="Arial" w:eastAsia="Arial" w:hAnsi="Arial" w:cs="Arial"/>
      <w:sz w:val="12"/>
      <w:szCs w:val="12"/>
    </w:rPr>
  </w:style>
  <w:style w:type="paragraph" w:customStyle="1" w:styleId="Bodytext60">
    <w:name w:val="Body text|6"/>
    <w:basedOn w:val="Normal"/>
    <w:link w:val="Bodytext6"/>
    <w:pPr>
      <w:shd w:val="clear" w:color="auto" w:fill="FFFFFF"/>
      <w:spacing w:before="200" w:line="168" w:lineRule="exact"/>
    </w:pPr>
    <w:rPr>
      <w:rFonts w:ascii="Arial" w:eastAsia="Arial" w:hAnsi="Arial" w:cs="Arial"/>
      <w:sz w:val="15"/>
      <w:szCs w:val="15"/>
    </w:rPr>
  </w:style>
  <w:style w:type="paragraph" w:customStyle="1" w:styleId="Bodytext70">
    <w:name w:val="Body text|7"/>
    <w:basedOn w:val="Normal"/>
    <w:link w:val="Bodytext7"/>
    <w:pPr>
      <w:shd w:val="clear" w:color="auto" w:fill="FFFFFF"/>
      <w:spacing w:line="182" w:lineRule="exact"/>
      <w:jc w:val="both"/>
    </w:pPr>
    <w:rPr>
      <w:i/>
      <w:iCs/>
      <w:sz w:val="18"/>
      <w:szCs w:val="18"/>
    </w:rPr>
  </w:style>
  <w:style w:type="paragraph" w:customStyle="1" w:styleId="Heading110">
    <w:name w:val="Heading #1|1"/>
    <w:basedOn w:val="Normal"/>
    <w:link w:val="Heading11"/>
    <w:qFormat/>
    <w:pPr>
      <w:shd w:val="clear" w:color="auto" w:fill="FFFFFF"/>
      <w:spacing w:before="660" w:line="984" w:lineRule="exact"/>
      <w:outlineLvl w:val="0"/>
    </w:pPr>
    <w:rPr>
      <w:rFonts w:ascii="Arial" w:eastAsia="Arial" w:hAnsi="Arial" w:cs="Arial"/>
      <w:b/>
      <w:bCs/>
      <w:sz w:val="28"/>
      <w:szCs w:val="28"/>
    </w:rPr>
  </w:style>
  <w:style w:type="paragraph" w:customStyle="1" w:styleId="Tablecaption10">
    <w:name w:val="Table caption|1"/>
    <w:basedOn w:val="Normal"/>
    <w:link w:val="Tablecaption1"/>
    <w:qFormat/>
    <w:pPr>
      <w:shd w:val="clear" w:color="auto" w:fill="FFFFFF"/>
      <w:spacing w:line="200" w:lineRule="exact"/>
    </w:pPr>
    <w:rPr>
      <w:rFonts w:ascii="Arial" w:eastAsia="Arial" w:hAnsi="Arial" w:cs="Arial"/>
      <w:b/>
      <w:bCs/>
      <w:sz w:val="18"/>
      <w:szCs w:val="18"/>
    </w:rPr>
  </w:style>
  <w:style w:type="paragraph" w:customStyle="1" w:styleId="Picturecaption10">
    <w:name w:val="Picture caption|1"/>
    <w:basedOn w:val="Normal"/>
    <w:link w:val="Picturecaption1"/>
    <w:qFormat/>
    <w:pPr>
      <w:shd w:val="clear" w:color="auto" w:fill="FFFFFF"/>
      <w:spacing w:line="244" w:lineRule="exact"/>
    </w:pPr>
    <w:rPr>
      <w:sz w:val="22"/>
      <w:szCs w:val="22"/>
    </w:rPr>
  </w:style>
  <w:style w:type="paragraph" w:customStyle="1" w:styleId="Bodytext80">
    <w:name w:val="Body text|8"/>
    <w:basedOn w:val="Normal"/>
    <w:link w:val="Bodytext8"/>
    <w:pPr>
      <w:shd w:val="clear" w:color="auto" w:fill="FFFFFF"/>
      <w:spacing w:after="220" w:line="268" w:lineRule="exact"/>
    </w:pPr>
    <w:rPr>
      <w:rFonts w:ascii="Arial" w:eastAsia="Arial" w:hAnsi="Arial" w:cs="Arial"/>
      <w:b/>
      <w:bCs/>
      <w:i/>
      <w:iCs/>
    </w:rPr>
  </w:style>
  <w:style w:type="paragraph" w:customStyle="1" w:styleId="Bodytext90">
    <w:name w:val="Body text|9"/>
    <w:basedOn w:val="Normal"/>
    <w:link w:val="Bodytext9"/>
    <w:pPr>
      <w:shd w:val="clear" w:color="auto" w:fill="FFFFFF"/>
      <w:spacing w:after="60" w:line="100" w:lineRule="exact"/>
    </w:pPr>
    <w:rPr>
      <w:sz w:val="9"/>
      <w:szCs w:val="9"/>
    </w:rPr>
  </w:style>
  <w:style w:type="paragraph" w:customStyle="1" w:styleId="Bodytext100">
    <w:name w:val="Body text|10"/>
    <w:basedOn w:val="Normal"/>
    <w:link w:val="Bodytext10"/>
    <w:pPr>
      <w:shd w:val="clear" w:color="auto" w:fill="FFFFFF"/>
      <w:spacing w:before="200" w:after="200" w:line="307" w:lineRule="exact"/>
    </w:pPr>
    <w:rPr>
      <w:i/>
      <w:iCs/>
      <w:sz w:val="22"/>
      <w:szCs w:val="22"/>
    </w:rPr>
  </w:style>
  <w:style w:type="paragraph" w:customStyle="1" w:styleId="Bodytext110">
    <w:name w:val="Body text|11"/>
    <w:basedOn w:val="Normal"/>
    <w:link w:val="Bodytext11"/>
    <w:pPr>
      <w:shd w:val="clear" w:color="auto" w:fill="FFFFFF"/>
      <w:spacing w:before="420" w:line="365" w:lineRule="exact"/>
      <w:jc w:val="both"/>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oxfordre.com/publichealth/search?btog=chap&amp;f_0=keyword&amp;q_0=sustainability" TargetMode="External"/><Relationship Id="rId18" Type="http://schemas.openxmlformats.org/officeDocument/2006/relationships/hyperlink" Target="https://oxfordre.com/publichealth/search?btog=chap&amp;f_0=keyword&amp;q_0=climate%20change" TargetMode="Externa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hyperlink" Target="https://global.oup.com/privacy" TargetMode="External"/><Relationship Id="rId34" Type="http://schemas.openxmlformats.org/officeDocument/2006/relationships/image" Target="media/image1.jpeg"/><Relationship Id="rId42" Type="http://schemas.openxmlformats.org/officeDocument/2006/relationships/hyperlink" Target="http://dx.doi.org/10.1186/1475-9276-8-40" TargetMode="External"/><Relationship Id="rId47" Type="http://schemas.openxmlformats.org/officeDocument/2006/relationships/hyperlink" Target="http://www.who.int/social_determinants/thecommission/finalreport/en/" TargetMode="External"/><Relationship Id="rId50" Type="http://schemas.openxmlformats.org/officeDocument/2006/relationships/hyperlink" Target="http://www.who.int/gho/health_equity/outcomes/health_equity_compendium.pdf" TargetMode="External"/><Relationship Id="rId55" Type="http://schemas.openxmlformats.org/officeDocument/2006/relationships/hyperlink" Target="https://oxfordre.com/publichealth/viewbydoi/10.1093/acrefore/9780190632366.013.6" TargetMode="External"/><Relationship Id="rId7" Type="http://schemas.openxmlformats.org/officeDocument/2006/relationships/hyperlink" Target="https://doi.org/10.1093/acrefore/9780190632366.013.62" TargetMode="External"/><Relationship Id="rId2" Type="http://schemas.openxmlformats.org/officeDocument/2006/relationships/styles" Target="styles.xml"/><Relationship Id="rId16" Type="http://schemas.openxmlformats.org/officeDocument/2006/relationships/hyperlink" Target="https://oxfordre.com/publichealth/search?btog=chap&amp;f_0=keyword&amp;q_0=ethics" TargetMode="External"/><Relationship Id="rId20" Type="http://schemas.openxmlformats.org/officeDocument/2006/relationships/hyperlink" Target="https://oxfordre.com/publichealth/page/legal-notice" TargetMode="External"/><Relationship Id="rId29" Type="http://schemas.openxmlformats.org/officeDocument/2006/relationships/footer" Target="footer9.xml"/><Relationship Id="rId41" Type="http://schemas.openxmlformats.org/officeDocument/2006/relationships/footer" Target="footer14.xml"/><Relationship Id="rId54" Type="http://schemas.openxmlformats.org/officeDocument/2006/relationships/hyperlink" Target="https://oxfordre.com/publichealth/viewbydoi/10.1093/acrefore/9780190632366.013.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xfordre.com/publichealth/page/legal-notice" TargetMode="External"/><Relationship Id="rId24" Type="http://schemas.openxmlformats.org/officeDocument/2006/relationships/footer" Target="footer4.xml"/><Relationship Id="rId32" Type="http://schemas.openxmlformats.org/officeDocument/2006/relationships/hyperlink" Target="https://youtu.be/TdoPJrNYJdU" TargetMode="External"/><Relationship Id="rId37" Type="http://schemas.openxmlformats.org/officeDocument/2006/relationships/image" Target="media/image4.jpeg"/><Relationship Id="rId40" Type="http://schemas.openxmlformats.org/officeDocument/2006/relationships/footer" Target="footer13.xml"/><Relationship Id="rId45" Type="http://schemas.openxmlformats.org/officeDocument/2006/relationships/hyperlink" Target="http://www.who.int/social_determinants/thecommission/finalreport/en/" TargetMode="External"/><Relationship Id="rId53" Type="http://schemas.openxmlformats.org/officeDocument/2006/relationships/hyperlink" Target="https://oxfordre.com/publichealth/viewbydoi/10.1093/acrefore/9780190632366.013.55" TargetMode="External"/><Relationship Id="rId58"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hyperlink" Target="https://oxfordre.com/publichealth/search?btog=chap&amp;f_0=keyword&amp;q_0=metrics" TargetMode="External"/><Relationship Id="rId23" Type="http://schemas.openxmlformats.org/officeDocument/2006/relationships/footer" Target="footer3.xml"/><Relationship Id="rId28" Type="http://schemas.openxmlformats.org/officeDocument/2006/relationships/footer" Target="footer8.xml"/><Relationship Id="rId36" Type="http://schemas.openxmlformats.org/officeDocument/2006/relationships/image" Target="media/image3.jpeg"/><Relationship Id="rId49" Type="http://schemas.openxmlformats.org/officeDocument/2006/relationships/hyperlink" Target="http://www.who.int/gho/health_equity/outcomes/health_equity_compendium.pdf" TargetMode="External"/><Relationship Id="rId57" Type="http://schemas.openxmlformats.org/officeDocument/2006/relationships/footer" Target="footer15.xml"/><Relationship Id="rId61" Type="http://schemas.openxmlformats.org/officeDocument/2006/relationships/theme" Target="theme/theme1.xml"/><Relationship Id="rId10" Type="http://schemas.openxmlformats.org/officeDocument/2006/relationships/hyperlink" Target="https://global.oup.com/privacy" TargetMode="External"/><Relationship Id="rId19" Type="http://schemas.openxmlformats.org/officeDocument/2006/relationships/hyperlink" Target="https://global.oup.com/privacy" TargetMode="External"/><Relationship Id="rId31" Type="http://schemas.openxmlformats.org/officeDocument/2006/relationships/footer" Target="footer11.xml"/><Relationship Id="rId44" Type="http://schemas.openxmlformats.org/officeDocument/2006/relationships/hyperlink" Target="http://dx.doi.org/10.1186/1475-9276-8-40" TargetMode="External"/><Relationship Id="rId52" Type="http://schemas.openxmlformats.org/officeDocument/2006/relationships/hyperlink" Target="https://sustainabledevelopment.un.org/?menu=130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oxfordre.com/publichealth/search?btog=chap&amp;f_0=keyword&amp;q_0=justice" TargetMode="External"/><Relationship Id="rId22" Type="http://schemas.openxmlformats.org/officeDocument/2006/relationships/hyperlink" Target="https://oxfordre.com/publichealth/page/legal-notice" TargetMode="Externa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image" Target="media/image2.jpeg"/><Relationship Id="rId43" Type="http://schemas.openxmlformats.org/officeDocument/2006/relationships/hyperlink" Target="http://dx.doi.org/10.1186/1475-9276-8-40" TargetMode="External"/><Relationship Id="rId48" Type="http://schemas.openxmlformats.org/officeDocument/2006/relationships/hyperlink" Target="http://www.who.int/social_determinants/thecommission/finalreport/en/" TargetMode="External"/><Relationship Id="rId56" Type="http://schemas.openxmlformats.org/officeDocument/2006/relationships/hyperlink" Target="https://oxfordre.com/publichealth/viewbydoi/10.1093/acrefore/9780190632366.013.54" TargetMode="External"/><Relationship Id="rId8" Type="http://schemas.openxmlformats.org/officeDocument/2006/relationships/footer" Target="footer1.xml"/><Relationship Id="rId51" Type="http://schemas.openxmlformats.org/officeDocument/2006/relationships/hyperlink" Target="https://sustainabledevelopment.un.org/?menu=1300" TargetMode="External"/><Relationship Id="rId3" Type="http://schemas.openxmlformats.org/officeDocument/2006/relationships/settings" Target="settings.xml"/><Relationship Id="rId12" Type="http://schemas.openxmlformats.org/officeDocument/2006/relationships/hyperlink" Target="https://oxfordre.com/publichealth/search?btog=chap&amp;f_0=keyword&amp;q_0=equity" TargetMode="External"/><Relationship Id="rId17" Type="http://schemas.openxmlformats.org/officeDocument/2006/relationships/hyperlink" Target="https://oxfordre.com/publichealth/search?btog=chap&amp;f_0=keyword&amp;q_0=global%20health" TargetMode="External"/><Relationship Id="rId25" Type="http://schemas.openxmlformats.org/officeDocument/2006/relationships/footer" Target="footer5.xml"/><Relationship Id="rId33" Type="http://schemas.openxmlformats.org/officeDocument/2006/relationships/hyperlink" Target="https://youtu.be/TdoPJrNYJdU" TargetMode="External"/><Relationship Id="rId38" Type="http://schemas.openxmlformats.org/officeDocument/2006/relationships/image" Target="media/image5.jpeg"/><Relationship Id="rId46" Type="http://schemas.openxmlformats.org/officeDocument/2006/relationships/hyperlink" Target="http://www.who.int/social_determinants/thecommission/finalreport/en/" TargetMode="External"/><Relationship Id="rId5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6774</Words>
  <Characters>36648</Characters>
  <Application>Microsoft Office Word</Application>
  <DocSecurity>0</DocSecurity>
  <Lines>732</Lines>
  <Paragraphs>316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GARAY AMORES Juan (EEAS-HAVANA)</dc:creator>
  <cp:lastModifiedBy>GARAY AMORES Juan (EEAS-HAVANA)</cp:lastModifiedBy>
  <cp:revision>2</cp:revision>
  <cp:lastPrinted>2021-02-10T17:57:00Z</cp:lastPrinted>
  <dcterms:created xsi:type="dcterms:W3CDTF">2021-02-11T08:14:00Z</dcterms:created>
  <dcterms:modified xsi:type="dcterms:W3CDTF">2021-02-11T08:14:00Z</dcterms:modified>
</cp:coreProperties>
</file>