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5B502C" w:rsidRDefault="00DE2A9F" w:rsidP="005B502C">
      <w:pPr>
        <w:pStyle w:val="Heading1"/>
      </w:pPr>
      <w:r w:rsidRPr="005B502C">
        <w:t xml:space="preserve">Equity profile </w:t>
      </w:r>
      <w:bookmarkStart w:id="0" w:name="OLE_LINK1"/>
      <w:r w:rsidR="005B502C" w:rsidRPr="005B502C">
        <w:t>Bosnia and Herzegovina</w:t>
      </w:r>
      <w:bookmarkEnd w:id="0"/>
    </w:p>
    <w:p w:rsidR="000C270D" w:rsidRPr="000C270D" w:rsidRDefault="000C270D" w:rsidP="000C270D">
      <w:pPr>
        <w:rPr>
          <w:rFonts w:cs="Arial"/>
          <w:szCs w:val="18"/>
        </w:rPr>
      </w:pPr>
      <w:r w:rsidRPr="000C270D">
        <w:rPr>
          <w:rFonts w:cs="Arial"/>
          <w:szCs w:val="18"/>
        </w:rPr>
        <w:t>This analysis is based on a methodology developed from 2010 and 2020</w:t>
      </w:r>
      <w:r w:rsidRPr="000C270D">
        <w:rPr>
          <w:rFonts w:cs="Arial"/>
          <w:szCs w:val="18"/>
          <w:vertAlign w:val="superscript"/>
        </w:rPr>
        <w:footnoteReference w:id="1"/>
      </w:r>
      <w:r w:rsidRPr="000C270D">
        <w:rPr>
          <w:rFonts w:cs="Arial"/>
          <w:szCs w:val="18"/>
          <w:vertAlign w:val="superscript"/>
        </w:rPr>
        <w:t xml:space="preserve"> </w:t>
      </w:r>
      <w:r w:rsidRPr="000C270D">
        <w:rPr>
          <w:rFonts w:cs="Arial"/>
          <w:szCs w:val="18"/>
          <w:vertAlign w:val="superscript"/>
        </w:rPr>
        <w:footnoteReference w:id="2"/>
      </w:r>
      <w:r w:rsidRPr="000C270D">
        <w:rPr>
          <w:rFonts w:cs="Arial"/>
          <w:szCs w:val="18"/>
        </w:rPr>
        <w:t xml:space="preserve"> </w:t>
      </w:r>
      <w:r w:rsidRPr="000C270D">
        <w:rPr>
          <w:rFonts w:cs="Arial"/>
          <w:szCs w:val="18"/>
          <w:vertAlign w:val="superscript"/>
        </w:rPr>
        <w:footnoteReference w:id="3"/>
      </w:r>
      <w:r w:rsidRPr="000C270D">
        <w:rPr>
          <w:rFonts w:cs="Arial"/>
          <w:szCs w:val="18"/>
        </w:rPr>
        <w:t xml:space="preserve">.It uses international data sources to identify global wellbeing references, identifies the levels replicable to all and estimates the deficit from those by country, time-period, sex and age group. </w:t>
      </w:r>
    </w:p>
    <w:p w:rsidR="000C270D" w:rsidRPr="000C270D" w:rsidRDefault="000C270D" w:rsidP="000C270D">
      <w:pPr>
        <w:rPr>
          <w:rFonts w:cs="Arial"/>
          <w:szCs w:val="18"/>
        </w:rPr>
      </w:pPr>
      <w:r w:rsidRPr="000C270D">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0C270D" w:rsidRPr="000C270D" w:rsidRDefault="000C270D" w:rsidP="000C270D">
      <w:pPr>
        <w:spacing w:after="0"/>
        <w:rPr>
          <w:rFonts w:eastAsiaTheme="majorEastAsia" w:cs="Arial"/>
          <w:b/>
          <w:szCs w:val="18"/>
          <w:u w:val="single"/>
        </w:rPr>
      </w:pPr>
      <w:r w:rsidRPr="000C270D">
        <w:rPr>
          <w:rFonts w:eastAsiaTheme="majorEastAsia" w:cs="Arial"/>
          <w:b/>
          <w:szCs w:val="18"/>
          <w:u w:val="single"/>
        </w:rPr>
        <w:t>Methodology</w:t>
      </w:r>
    </w:p>
    <w:p w:rsidR="000C270D" w:rsidRPr="000C270D" w:rsidRDefault="000C270D" w:rsidP="000C270D">
      <w:pPr>
        <w:jc w:val="both"/>
        <w:rPr>
          <w:rFonts w:cs="Arial"/>
          <w:szCs w:val="18"/>
        </w:rPr>
      </w:pPr>
      <w:r w:rsidRPr="000C270D">
        <w:rPr>
          <w:rFonts w:cs="Arial"/>
          <w:szCs w:val="18"/>
        </w:rPr>
        <w:t>The only global health objective agreed by all countries is the constitution of the World Health Organization, which aims at the “</w:t>
      </w:r>
      <w:r w:rsidRPr="000C270D">
        <w:rPr>
          <w:rFonts w:cs="Arial"/>
          <w:i/>
          <w:szCs w:val="18"/>
        </w:rPr>
        <w:t>best feasible level of health for all</w:t>
      </w:r>
      <w:r w:rsidRPr="000C270D">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0C270D" w:rsidRPr="000C270D" w:rsidRDefault="000C270D" w:rsidP="000C270D">
      <w:pPr>
        <w:jc w:val="both"/>
        <w:rPr>
          <w:rFonts w:cs="Arial"/>
          <w:szCs w:val="18"/>
        </w:rPr>
      </w:pPr>
      <w:r w:rsidRPr="000C270D">
        <w:rPr>
          <w:rFonts w:cs="Arial"/>
          <w:szCs w:val="18"/>
        </w:rPr>
        <w:t xml:space="preserve">Using those </w:t>
      </w:r>
      <w:r w:rsidRPr="000C270D">
        <w:rPr>
          <w:rFonts w:cs="Arial"/>
          <w:i/>
          <w:szCs w:val="18"/>
          <w:u w:val="single"/>
        </w:rPr>
        <w:t>healthy, replicable and sustainable</w:t>
      </w:r>
      <w:r w:rsidRPr="000C270D">
        <w:rPr>
          <w:rFonts w:cs="Arial"/>
          <w:szCs w:val="18"/>
        </w:rPr>
        <w:t xml:space="preserve"> (HRS) models</w:t>
      </w:r>
      <w:r w:rsidRPr="000C270D">
        <w:rPr>
          <w:rFonts w:cs="Arial"/>
          <w:szCs w:val="18"/>
          <w:vertAlign w:val="superscript"/>
        </w:rPr>
        <w:footnoteReference w:id="4"/>
      </w:r>
      <w:r w:rsidRPr="000C270D">
        <w:rPr>
          <w:rFonts w:cs="Arial"/>
          <w:szCs w:val="18"/>
        </w:rPr>
        <w:t xml:space="preserve">, we adjusted mortality rates by age and sex published by the UN Population Division every five years. We call the excess mortality above that from the HRS models, the </w:t>
      </w:r>
      <w:r w:rsidRPr="000C270D">
        <w:rPr>
          <w:rFonts w:cs="Arial"/>
          <w:i/>
          <w:szCs w:val="18"/>
          <w:u w:val="single"/>
        </w:rPr>
        <w:t>burden of health inequity</w:t>
      </w:r>
      <w:r w:rsidRPr="000C270D">
        <w:rPr>
          <w:rFonts w:cs="Arial"/>
          <w:szCs w:val="18"/>
        </w:rPr>
        <w:t>. The analysis also allows setting the “</w:t>
      </w:r>
      <w:r w:rsidRPr="000C270D">
        <w:rPr>
          <w:rFonts w:cs="Arial"/>
          <w:i/>
          <w:szCs w:val="18"/>
        </w:rPr>
        <w:t>dignity threshold</w:t>
      </w:r>
      <w:r w:rsidRPr="000C270D">
        <w:rPr>
          <w:rFonts w:cs="Arial"/>
          <w:szCs w:val="18"/>
        </w:rPr>
        <w:t>” (below which no country has achieved that best feasible health) and the “</w:t>
      </w:r>
      <w:r w:rsidRPr="000C270D">
        <w:rPr>
          <w:rFonts w:cs="Arial"/>
          <w:i/>
          <w:szCs w:val="18"/>
        </w:rPr>
        <w:t>upper threshold</w:t>
      </w:r>
      <w:r w:rsidRPr="000C270D">
        <w:rPr>
          <w:rFonts w:cs="Arial"/>
          <w:szCs w:val="18"/>
        </w:rPr>
        <w:t xml:space="preserve">” (above which wellbeing does not improve). Those thresholds frame the </w:t>
      </w:r>
      <w:r w:rsidRPr="000C270D">
        <w:rPr>
          <w:rFonts w:cs="Arial"/>
          <w:i/>
          <w:szCs w:val="18"/>
        </w:rPr>
        <w:t>equity curve</w:t>
      </w:r>
      <w:r w:rsidRPr="000C270D">
        <w:rPr>
          <w:rFonts w:cs="Arial"/>
          <w:szCs w:val="18"/>
        </w:rPr>
        <w:t xml:space="preserve"> between both and the level of </w:t>
      </w:r>
      <w:r w:rsidRPr="000C270D">
        <w:rPr>
          <w:rFonts w:cs="Arial"/>
          <w:i/>
          <w:szCs w:val="18"/>
        </w:rPr>
        <w:t>redistribution required</w:t>
      </w:r>
      <w:r w:rsidRPr="000C270D">
        <w:rPr>
          <w:rFonts w:cs="Arial"/>
          <w:szCs w:val="18"/>
        </w:rPr>
        <w:t xml:space="preserve"> for those under the dignity threshold (in need of net support) or from those above the upper threshold (ethically responsible for net contribution). </w:t>
      </w:r>
    </w:p>
    <w:p w:rsidR="00132816" w:rsidRPr="00E963F0" w:rsidRDefault="000C270D" w:rsidP="000C270D">
      <w:pPr>
        <w:jc w:val="both"/>
        <w:rPr>
          <w:rFonts w:cs="Arial"/>
          <w:szCs w:val="18"/>
        </w:rPr>
      </w:pPr>
      <w:r w:rsidRPr="000C270D">
        <w:rPr>
          <w:rFonts w:cs="Arial"/>
          <w:szCs w:val="18"/>
        </w:rPr>
        <w:t xml:space="preserve">Taking into account the negative impact on third countries by excess income pc or excess carbon emissions pc, we estimated the </w:t>
      </w:r>
      <w:r w:rsidRPr="000C270D">
        <w:rPr>
          <w:rFonts w:cs="Arial"/>
          <w:i/>
          <w:szCs w:val="18"/>
        </w:rPr>
        <w:t>Sustainable and Equitable Wellbeing (SEW) Index</w:t>
      </w:r>
      <w:r w:rsidRPr="000C270D">
        <w:rPr>
          <w:rFonts w:cs="Arial"/>
          <w:i/>
          <w:szCs w:val="18"/>
          <w:vertAlign w:val="superscript"/>
        </w:rPr>
        <w:footnoteReference w:id="5"/>
      </w:r>
      <w:r w:rsidRPr="000C270D">
        <w:rPr>
          <w:rFonts w:cs="Arial"/>
          <w:i/>
          <w:szCs w:val="18"/>
        </w:rPr>
        <w:t xml:space="preserve">. </w:t>
      </w:r>
      <w:r w:rsidRPr="000C270D">
        <w:rPr>
          <w:rFonts w:cs="Arial"/>
          <w:szCs w:val="18"/>
        </w:rPr>
        <w:t>The methodology we hereby propose challenges XX</w:t>
      </w:r>
      <w:r w:rsidRPr="000C270D">
        <w:rPr>
          <w:rFonts w:cs="Arial"/>
          <w:szCs w:val="18"/>
          <w:vertAlign w:val="superscript"/>
        </w:rPr>
        <w:t>th</w:t>
      </w:r>
      <w:r w:rsidRPr="000C270D">
        <w:rPr>
          <w:rFonts w:cs="Arial"/>
          <w:szCs w:val="18"/>
        </w:rPr>
        <w:t xml:space="preserve"> century concepts such as high income-development models, constant GDP growth, poverty, ODA and the human development index. The hereby suggested “</w:t>
      </w:r>
      <w:r w:rsidRPr="000C270D">
        <w:rPr>
          <w:rFonts w:cs="Arial"/>
          <w:i/>
          <w:szCs w:val="18"/>
        </w:rPr>
        <w:t>equity lenses</w:t>
      </w:r>
      <w:r w:rsidRPr="000C270D">
        <w:rPr>
          <w:rFonts w:cs="Arial"/>
          <w:szCs w:val="18"/>
        </w:rPr>
        <w:t xml:space="preserve">” provide a useful tool to identify </w:t>
      </w:r>
      <w:r w:rsidRPr="000C270D">
        <w:rPr>
          <w:rFonts w:cs="Arial"/>
          <w:i/>
          <w:szCs w:val="18"/>
        </w:rPr>
        <w:t>alternative wellbeing models</w:t>
      </w:r>
      <w:r w:rsidRPr="000C270D">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0C270D" w:rsidRDefault="000C270D" w:rsidP="00BA3D4A">
      <w:pPr>
        <w:rPr>
          <w:rFonts w:cs="Arial"/>
          <w:szCs w:val="18"/>
        </w:rPr>
      </w:pPr>
      <w:r w:rsidRPr="000C270D">
        <w:rPr>
          <w:rFonts w:cs="Arial"/>
          <w:szCs w:val="18"/>
        </w:rPr>
        <w:t xml:space="preserve">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 </w:t>
      </w:r>
      <w:r w:rsidR="005C4DF7" w:rsidRPr="000C270D">
        <w:rPr>
          <w:rFonts w:cs="Arial"/>
          <w:szCs w:val="18"/>
        </w:rPr>
        <w:t xml:space="preserve">to </w:t>
      </w:r>
      <w:r w:rsidR="005B502C" w:rsidRPr="000C270D">
        <w:rPr>
          <w:rFonts w:cs="Arial"/>
          <w:szCs w:val="18"/>
          <w:lang w:eastAsia="en-GB"/>
        </w:rPr>
        <w:t>Bosnia</w:t>
      </w:r>
      <w:r w:rsidR="005B502C" w:rsidRPr="000C270D">
        <w:rPr>
          <w:rFonts w:eastAsiaTheme="minorEastAsia" w:cs="Arial"/>
          <w:szCs w:val="18"/>
          <w:lang w:eastAsia="en-GB"/>
        </w:rPr>
        <w:t xml:space="preserve"> and Herzegovina</w:t>
      </w:r>
      <w:r w:rsidR="005C4DF7" w:rsidRPr="000C270D">
        <w:rPr>
          <w:rFonts w:cs="Arial"/>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AD3A18"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1pt;height:233.75pt">
            <v:imagedata r:id="rId8" o:title=""/>
          </v:shape>
        </w:pict>
      </w:r>
    </w:p>
    <w:p w:rsidR="00DD01AF" w:rsidRPr="005D78C1" w:rsidRDefault="005C4DF7">
      <w:pPr>
        <w:rPr>
          <w:rFonts w:cs="Arial"/>
          <w:szCs w:val="18"/>
        </w:rPr>
      </w:pPr>
      <w:r w:rsidRPr="005D78C1">
        <w:rPr>
          <w:rFonts w:cs="Arial"/>
          <w:szCs w:val="18"/>
        </w:rPr>
        <w:t xml:space="preserve">The above table shows how </w:t>
      </w:r>
      <w:r w:rsidR="005B502C" w:rsidRPr="005B502C">
        <w:rPr>
          <w:rFonts w:cs="Arial"/>
          <w:szCs w:val="18"/>
          <w:lang w:eastAsia="en-GB"/>
        </w:rPr>
        <w:t>Bosnia</w:t>
      </w:r>
      <w:r w:rsidR="005B502C" w:rsidRPr="005B502C">
        <w:rPr>
          <w:rFonts w:ascii="Calibri" w:eastAsiaTheme="minorEastAsia" w:hAnsi="Calibri" w:cs="Calibri"/>
          <w:color w:val="000000"/>
          <w:sz w:val="22"/>
          <w:lang w:eastAsia="en-GB"/>
        </w:rPr>
        <w:t xml:space="preserve"> and Herzegovina</w:t>
      </w:r>
      <w:r w:rsidRPr="005D78C1">
        <w:rPr>
          <w:rFonts w:cs="Arial"/>
          <w:szCs w:val="18"/>
        </w:rPr>
        <w:t xml:space="preserve"> has a bio capacity</w:t>
      </w:r>
      <w:r w:rsidR="00697F5B" w:rsidRPr="005D78C1">
        <w:rPr>
          <w:rFonts w:cs="Arial"/>
          <w:szCs w:val="18"/>
        </w:rPr>
        <w:t xml:space="preserve"> </w:t>
      </w:r>
      <w:r w:rsidR="005B502C" w:rsidRPr="005B502C">
        <w:rPr>
          <w:rFonts w:eastAsiaTheme="minorEastAsia" w:cs="Arial"/>
          <w:szCs w:val="18"/>
          <w:lang w:eastAsia="en-GB"/>
        </w:rPr>
        <w:t>between the two</w:t>
      </w:r>
      <w:r w:rsidR="005D78C1" w:rsidRPr="005D78C1">
        <w:rPr>
          <w:rFonts w:cs="Arial"/>
          <w:szCs w:val="18"/>
        </w:rPr>
        <w:t xml:space="preserve"> neighbour countries, </w:t>
      </w:r>
      <w:r w:rsidR="005B502C" w:rsidRPr="005B502C">
        <w:rPr>
          <w:rFonts w:eastAsiaTheme="minorEastAsia" w:cs="Arial"/>
          <w:szCs w:val="18"/>
          <w:lang w:eastAsia="en-GB"/>
        </w:rPr>
        <w:t>Serbia</w:t>
      </w:r>
      <w:r w:rsidR="005D78C1" w:rsidRPr="005D78C1">
        <w:rPr>
          <w:rFonts w:cs="Arial"/>
          <w:szCs w:val="18"/>
        </w:rPr>
        <w:t xml:space="preserve"> and </w:t>
      </w:r>
      <w:r w:rsidR="005B502C" w:rsidRPr="005B502C">
        <w:rPr>
          <w:rFonts w:eastAsiaTheme="minorEastAsia" w:cs="Arial"/>
          <w:szCs w:val="18"/>
          <w:lang w:eastAsia="en-GB"/>
        </w:rPr>
        <w:t>Croatia</w:t>
      </w:r>
      <w:r w:rsidR="005D78C1" w:rsidRPr="005D78C1">
        <w:rPr>
          <w:rFonts w:cs="Arial"/>
          <w:szCs w:val="18"/>
        </w:rPr>
        <w:t xml:space="preserve">, </w:t>
      </w:r>
      <w:r w:rsidRPr="005D78C1">
        <w:rPr>
          <w:rFonts w:cs="Arial"/>
          <w:szCs w:val="18"/>
        </w:rPr>
        <w:t xml:space="preserve">and economic power (estimated though GDP CV) </w:t>
      </w:r>
      <w:r w:rsidR="005B502C" w:rsidRPr="005B502C">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5B502C" w:rsidRPr="005B502C">
        <w:rPr>
          <w:rFonts w:eastAsiaTheme="minorEastAsia" w:cs="Arial"/>
          <w:szCs w:val="18"/>
          <w:lang w:eastAsia="en-GB"/>
        </w:rPr>
        <w:t>between the two</w:t>
      </w:r>
      <w:r w:rsidR="005D78C1" w:rsidRPr="005D78C1">
        <w:rPr>
          <w:rFonts w:cs="Arial"/>
          <w:szCs w:val="18"/>
        </w:rPr>
        <w:t xml:space="preserve">. </w:t>
      </w:r>
      <w:r w:rsidR="00BA3D4A" w:rsidRPr="005D78C1">
        <w:rPr>
          <w:rFonts w:cs="Arial"/>
          <w:szCs w:val="18"/>
        </w:rPr>
        <w:t xml:space="preserve">The level of life expectancy at birth is </w:t>
      </w:r>
      <w:r w:rsidR="005B502C" w:rsidRPr="005B502C">
        <w:rPr>
          <w:rFonts w:eastAsiaTheme="minorEastAsia" w:cs="Arial"/>
          <w:szCs w:val="18"/>
          <w:lang w:eastAsia="en-GB"/>
        </w:rPr>
        <w:t>between the two</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AD3A18" w:rsidP="00DD01AF">
      <w:r>
        <w:pict>
          <v:shape id="_x0000_i1026" type="#_x0000_t75" style="width:402.1pt;height:187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5B502C" w:rsidRPr="005B502C">
        <w:rPr>
          <w:rFonts w:eastAsiaTheme="minorEastAsia" w:cs="Arial"/>
          <w:szCs w:val="18"/>
          <w:lang w:eastAsia="en-GB"/>
        </w:rPr>
        <w:t>Belize</w:t>
      </w:r>
      <w:r w:rsidRPr="00C148B4">
        <w:rPr>
          <w:rFonts w:cs="Arial"/>
          <w:szCs w:val="18"/>
        </w:rPr>
        <w:t xml:space="preserve"> and </w:t>
      </w:r>
      <w:r w:rsidR="005B502C" w:rsidRPr="005B502C">
        <w:rPr>
          <w:rFonts w:eastAsiaTheme="minorEastAsia" w:cs="Arial"/>
          <w:szCs w:val="18"/>
          <w:lang w:eastAsia="en-GB"/>
        </w:rPr>
        <w:t>Belarus</w:t>
      </w:r>
      <w:r w:rsidRPr="00C148B4">
        <w:rPr>
          <w:rFonts w:cs="Arial"/>
          <w:szCs w:val="18"/>
        </w:rPr>
        <w:t xml:space="preserve">. </w:t>
      </w:r>
      <w:r w:rsidR="005B502C" w:rsidRPr="005B502C">
        <w:rPr>
          <w:rFonts w:eastAsiaTheme="minorEastAsia" w:cs="Arial"/>
          <w:szCs w:val="18"/>
          <w:lang w:eastAsia="en-GB"/>
        </w:rPr>
        <w:t>Bosnia</w:t>
      </w:r>
      <w:r w:rsidR="005B502C" w:rsidRPr="005B502C">
        <w:rPr>
          <w:rFonts w:ascii="Calibri" w:eastAsiaTheme="minorEastAsia" w:hAnsi="Calibri" w:cs="Calibri"/>
          <w:color w:val="000000"/>
          <w:lang w:eastAsia="en-GB"/>
        </w:rPr>
        <w:t xml:space="preserve"> and Herzegovina</w:t>
      </w:r>
      <w:r w:rsidR="00EB2495" w:rsidRPr="00C148B4">
        <w:rPr>
          <w:rFonts w:cs="Arial"/>
          <w:b/>
          <w:szCs w:val="18"/>
        </w:rPr>
        <w:t xml:space="preserve"> </w:t>
      </w:r>
      <w:r w:rsidR="00EB2495" w:rsidRPr="00C148B4">
        <w:rPr>
          <w:rFonts w:cs="Arial"/>
          <w:szCs w:val="18"/>
        </w:rPr>
        <w:t xml:space="preserve">has a life expectancy at birth </w:t>
      </w:r>
      <w:r w:rsidR="005B502C" w:rsidRPr="005B502C">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AD3A18">
      <w:r>
        <w:pict>
          <v:shape id="_x0000_i1027" type="#_x0000_t75" style="width:453.5pt;height:276.8pt">
            <v:imagedata r:id="rId10" o:title=""/>
          </v:shape>
        </w:pict>
      </w:r>
    </w:p>
    <w:p w:rsidR="00BB1CDC" w:rsidRPr="005B502C" w:rsidRDefault="00A27598" w:rsidP="0091495E">
      <w:pPr>
        <w:spacing w:after="0"/>
        <w:rPr>
          <w:rFonts w:cs="Arial"/>
          <w:szCs w:val="18"/>
        </w:rPr>
      </w:pPr>
      <w:r w:rsidRPr="005B502C">
        <w:rPr>
          <w:rFonts w:cs="Arial"/>
          <w:szCs w:val="18"/>
        </w:rPr>
        <w:t xml:space="preserve">The table above shows the relation of the ecologic, economic and health main indicators of </w:t>
      </w:r>
      <w:bookmarkStart w:id="1" w:name="OLE_LINK2"/>
      <w:r w:rsidR="005B502C" w:rsidRPr="005B502C">
        <w:rPr>
          <w:rFonts w:eastAsiaTheme="minorEastAsia" w:cs="Arial"/>
          <w:szCs w:val="18"/>
          <w:lang w:eastAsia="en-GB"/>
        </w:rPr>
        <w:t>Bosnia and Herzegovina</w:t>
      </w:r>
      <w:r w:rsidRPr="005B502C">
        <w:rPr>
          <w:rFonts w:cs="Arial"/>
          <w:szCs w:val="18"/>
        </w:rPr>
        <w:t xml:space="preserve"> </w:t>
      </w:r>
      <w:bookmarkEnd w:id="1"/>
      <w:r w:rsidRPr="005B502C">
        <w:rPr>
          <w:rFonts w:cs="Arial"/>
          <w:szCs w:val="18"/>
        </w:rPr>
        <w:t>with the international average and with the Healthy-Replicable-Sustainable standards.</w:t>
      </w:r>
    </w:p>
    <w:p w:rsidR="00BB1CDC" w:rsidRPr="005B502C" w:rsidRDefault="00BB1CDC" w:rsidP="0091495E">
      <w:pPr>
        <w:spacing w:after="0"/>
        <w:rPr>
          <w:rFonts w:cs="Arial"/>
          <w:szCs w:val="18"/>
        </w:rPr>
      </w:pPr>
    </w:p>
    <w:p w:rsidR="00C443DA" w:rsidRPr="005B502C" w:rsidRDefault="00A27598" w:rsidP="0091495E">
      <w:pPr>
        <w:spacing w:after="0"/>
        <w:rPr>
          <w:rFonts w:cs="Arial"/>
          <w:szCs w:val="18"/>
        </w:rPr>
      </w:pPr>
      <w:r w:rsidRPr="005B502C">
        <w:rPr>
          <w:rFonts w:cs="Arial"/>
          <w:szCs w:val="18"/>
        </w:rPr>
        <w:t xml:space="preserve">It reveals that the bio capacity of </w:t>
      </w:r>
      <w:r w:rsidR="005B502C" w:rsidRPr="005B502C">
        <w:rPr>
          <w:rFonts w:eastAsiaTheme="minorEastAsia" w:cs="Arial"/>
          <w:szCs w:val="18"/>
          <w:lang w:eastAsia="en-GB"/>
        </w:rPr>
        <w:t>Bosnia and Herzegovina</w:t>
      </w:r>
      <w:r w:rsidRPr="005B502C">
        <w:rPr>
          <w:rFonts w:cs="Arial"/>
          <w:szCs w:val="18"/>
        </w:rPr>
        <w:t xml:space="preserve"> is </w:t>
      </w:r>
      <w:r w:rsidR="005B502C" w:rsidRPr="005B502C">
        <w:rPr>
          <w:rFonts w:eastAsiaTheme="minorEastAsia" w:cs="Arial"/>
          <w:szCs w:val="18"/>
          <w:lang w:eastAsia="en-GB"/>
        </w:rPr>
        <w:t>117%</w:t>
      </w:r>
      <w:r w:rsidRPr="005B502C">
        <w:rPr>
          <w:rFonts w:cs="Arial"/>
          <w:szCs w:val="18"/>
        </w:rPr>
        <w:t xml:space="preserve"> of the world average</w:t>
      </w:r>
      <w:r w:rsidR="00B418EB" w:rsidRPr="005B502C">
        <w:rPr>
          <w:rFonts w:cs="Arial"/>
          <w:szCs w:val="18"/>
        </w:rPr>
        <w:t xml:space="preserve">, hence being </w:t>
      </w:r>
      <w:r w:rsidR="005B502C" w:rsidRPr="005B502C">
        <w:rPr>
          <w:rFonts w:eastAsiaTheme="minorEastAsia" w:cs="Arial"/>
          <w:szCs w:val="18"/>
          <w:lang w:eastAsia="en-GB"/>
        </w:rPr>
        <w:t>non replicable</w:t>
      </w:r>
      <w:r w:rsidR="00B418EB" w:rsidRPr="005B502C">
        <w:rPr>
          <w:rFonts w:cs="Arial"/>
          <w:szCs w:val="18"/>
        </w:rPr>
        <w:t xml:space="preserve"> at global level. The ecological footprint of </w:t>
      </w:r>
      <w:bookmarkStart w:id="2" w:name="OLE_LINK3"/>
      <w:r w:rsidR="005B502C" w:rsidRPr="005B502C">
        <w:rPr>
          <w:rFonts w:eastAsiaTheme="minorEastAsia" w:cs="Arial"/>
          <w:szCs w:val="18"/>
          <w:lang w:eastAsia="en-GB"/>
        </w:rPr>
        <w:t>Bosnia and Herzegovina</w:t>
      </w:r>
      <w:bookmarkEnd w:id="2"/>
      <w:r w:rsidR="00B418EB" w:rsidRPr="005B502C">
        <w:rPr>
          <w:rFonts w:cs="Arial"/>
          <w:szCs w:val="18"/>
        </w:rPr>
        <w:t xml:space="preserve"> is </w:t>
      </w:r>
      <w:r w:rsidR="005B502C" w:rsidRPr="005B502C">
        <w:rPr>
          <w:rFonts w:eastAsiaTheme="minorEastAsia" w:cs="Arial"/>
          <w:szCs w:val="18"/>
          <w:lang w:eastAsia="en-GB"/>
        </w:rPr>
        <w:t>133%</w:t>
      </w:r>
      <w:r w:rsidR="00C443DA" w:rsidRPr="005B502C">
        <w:rPr>
          <w:rFonts w:cs="Arial"/>
          <w:szCs w:val="18"/>
        </w:rPr>
        <w:t xml:space="preserve"> of the international average and </w:t>
      </w:r>
      <w:r w:rsidR="005B502C" w:rsidRPr="005B502C">
        <w:rPr>
          <w:rFonts w:eastAsiaTheme="minorEastAsia" w:cs="Arial"/>
          <w:szCs w:val="18"/>
          <w:lang w:eastAsia="en-GB"/>
        </w:rPr>
        <w:t>227%</w:t>
      </w:r>
      <w:r w:rsidR="00C443DA" w:rsidRPr="005B502C">
        <w:rPr>
          <w:rFonts w:cs="Arial"/>
          <w:szCs w:val="18"/>
        </w:rPr>
        <w:t xml:space="preserve"> of the recycling threshold, hence ecologically </w:t>
      </w:r>
      <w:r w:rsidR="005B502C" w:rsidRPr="005B502C">
        <w:rPr>
          <w:rFonts w:eastAsiaTheme="minorEastAsia" w:cs="Arial"/>
          <w:szCs w:val="18"/>
          <w:lang w:eastAsia="en-GB"/>
        </w:rPr>
        <w:t>non-sustainable</w:t>
      </w:r>
      <w:r w:rsidR="00C443DA" w:rsidRPr="005B502C">
        <w:rPr>
          <w:rFonts w:cs="Arial"/>
          <w:szCs w:val="18"/>
        </w:rPr>
        <w:t xml:space="preserve">. As regards the balance with its own natural resources, the ecological footprint of </w:t>
      </w:r>
      <w:r w:rsidR="005B502C" w:rsidRPr="005B502C">
        <w:rPr>
          <w:rFonts w:eastAsiaTheme="minorEastAsia" w:cs="Arial"/>
          <w:szCs w:val="18"/>
          <w:lang w:eastAsia="en-GB"/>
        </w:rPr>
        <w:t>Bosnia and Herzegovina</w:t>
      </w:r>
      <w:r w:rsidR="00C443DA" w:rsidRPr="005B502C">
        <w:rPr>
          <w:rFonts w:cs="Arial"/>
          <w:szCs w:val="18"/>
        </w:rPr>
        <w:t xml:space="preserve"> is </w:t>
      </w:r>
      <w:r w:rsidR="005B502C" w:rsidRPr="005B502C">
        <w:rPr>
          <w:rFonts w:eastAsiaTheme="minorEastAsia" w:cs="Arial"/>
          <w:szCs w:val="18"/>
          <w:lang w:eastAsia="en-GB"/>
        </w:rPr>
        <w:t>195%</w:t>
      </w:r>
      <w:r w:rsidR="00C443DA" w:rsidRPr="005B502C">
        <w:rPr>
          <w:rFonts w:cs="Arial"/>
          <w:szCs w:val="18"/>
        </w:rPr>
        <w:t xml:space="preserve"> of its average bio capacity pcy,</w:t>
      </w:r>
      <w:r w:rsidR="00BB1CDC" w:rsidRPr="005B502C">
        <w:rPr>
          <w:rFonts w:cs="Arial"/>
          <w:szCs w:val="18"/>
        </w:rPr>
        <w:t xml:space="preserve"> </w:t>
      </w:r>
      <w:r w:rsidR="00C443DA" w:rsidRPr="005B502C">
        <w:rPr>
          <w:rFonts w:cs="Arial"/>
          <w:szCs w:val="18"/>
        </w:rPr>
        <w:t xml:space="preserve">therefore it is </w:t>
      </w:r>
      <w:r w:rsidR="005B502C" w:rsidRPr="005B502C">
        <w:rPr>
          <w:rFonts w:eastAsiaTheme="minorEastAsia" w:cs="Arial"/>
          <w:szCs w:val="18"/>
          <w:lang w:eastAsia="en-GB"/>
        </w:rPr>
        <w:t>non-sustainable</w:t>
      </w:r>
      <w:r w:rsidR="00C443DA" w:rsidRPr="005B502C">
        <w:rPr>
          <w:rFonts w:cs="Arial"/>
          <w:szCs w:val="18"/>
        </w:rPr>
        <w:t xml:space="preserve"> at national level. </w:t>
      </w:r>
      <w:r w:rsidR="00691D14" w:rsidRPr="005B502C">
        <w:rPr>
          <w:rFonts w:cs="Arial"/>
          <w:szCs w:val="18"/>
        </w:rPr>
        <w:t xml:space="preserve">The level of CO2 emissions pcy is </w:t>
      </w:r>
      <w:r w:rsidR="005B502C" w:rsidRPr="005B502C">
        <w:rPr>
          <w:rFonts w:eastAsiaTheme="minorEastAsia" w:cs="Arial"/>
          <w:szCs w:val="18"/>
          <w:lang w:eastAsia="en-GB"/>
        </w:rPr>
        <w:t>175%</w:t>
      </w:r>
      <w:r w:rsidR="00691D14" w:rsidRPr="005B502C">
        <w:rPr>
          <w:rFonts w:cs="Arial"/>
          <w:szCs w:val="18"/>
        </w:rPr>
        <w:t xml:space="preserve"> of the international level and </w:t>
      </w:r>
      <w:r w:rsidR="005B502C" w:rsidRPr="005B502C">
        <w:rPr>
          <w:rFonts w:eastAsiaTheme="minorEastAsia" w:cs="Arial"/>
          <w:szCs w:val="18"/>
          <w:lang w:eastAsia="en-GB"/>
        </w:rPr>
        <w:t>449%</w:t>
      </w:r>
      <w:r w:rsidR="00691D14" w:rsidRPr="005B502C">
        <w:rPr>
          <w:rFonts w:cs="Arial"/>
          <w:szCs w:val="18"/>
        </w:rPr>
        <w:t xml:space="preserve"> of the ethical threshold, therefore </w:t>
      </w:r>
      <w:r w:rsidR="005B502C" w:rsidRPr="005B502C">
        <w:rPr>
          <w:rFonts w:eastAsiaTheme="minorEastAsia" w:cs="Arial"/>
          <w:szCs w:val="18"/>
          <w:lang w:eastAsia="en-GB"/>
        </w:rPr>
        <w:t>contributing to</w:t>
      </w:r>
      <w:r w:rsidR="00691D14" w:rsidRPr="005B502C">
        <w:rPr>
          <w:rFonts w:cs="Arial"/>
          <w:szCs w:val="18"/>
        </w:rPr>
        <w:t xml:space="preserve"> global warming.</w:t>
      </w:r>
    </w:p>
    <w:p w:rsidR="00BB1CDC" w:rsidRPr="005B502C" w:rsidRDefault="00BB1CDC" w:rsidP="0091495E">
      <w:pPr>
        <w:spacing w:after="0"/>
        <w:rPr>
          <w:rFonts w:cs="Arial"/>
          <w:szCs w:val="18"/>
        </w:rPr>
      </w:pPr>
    </w:p>
    <w:p w:rsidR="0091495E" w:rsidRPr="005B502C" w:rsidRDefault="00C443DA" w:rsidP="0091495E">
      <w:pPr>
        <w:spacing w:after="0"/>
        <w:rPr>
          <w:rFonts w:cs="Arial"/>
          <w:szCs w:val="18"/>
        </w:rPr>
      </w:pPr>
      <w:r w:rsidRPr="005B502C">
        <w:rPr>
          <w:rFonts w:cs="Arial"/>
          <w:szCs w:val="18"/>
        </w:rPr>
        <w:t xml:space="preserve">As regards the economic indicators, </w:t>
      </w:r>
      <w:r w:rsidR="005B502C" w:rsidRPr="005B502C">
        <w:rPr>
          <w:rFonts w:cs="Arial"/>
          <w:szCs w:val="18"/>
        </w:rPr>
        <w:t>Bosnia</w:t>
      </w:r>
      <w:r w:rsidR="005B502C" w:rsidRPr="005B502C">
        <w:rPr>
          <w:rFonts w:eastAsiaTheme="minorEastAsia" w:cs="Arial"/>
          <w:szCs w:val="18"/>
          <w:lang w:eastAsia="en-GB"/>
        </w:rPr>
        <w:t xml:space="preserve"> and Herzegovina</w:t>
      </w:r>
      <w:r w:rsidRPr="005B502C">
        <w:rPr>
          <w:rFonts w:cs="Arial"/>
          <w:szCs w:val="18"/>
        </w:rPr>
        <w:t xml:space="preserve">’s GDP CV pc is </w:t>
      </w:r>
      <w:r w:rsidR="005B502C" w:rsidRPr="005B502C">
        <w:rPr>
          <w:rFonts w:eastAsiaTheme="minorEastAsia" w:cs="Arial"/>
          <w:szCs w:val="18"/>
          <w:lang w:eastAsia="en-GB"/>
        </w:rPr>
        <w:t>52%</w:t>
      </w:r>
      <w:r w:rsidR="00B86CD0" w:rsidRPr="005B502C">
        <w:rPr>
          <w:rFonts w:cs="Arial"/>
          <w:szCs w:val="18"/>
        </w:rPr>
        <w:t xml:space="preserve"> </w:t>
      </w:r>
      <w:r w:rsidRPr="005B502C">
        <w:rPr>
          <w:rFonts w:cs="Arial"/>
          <w:szCs w:val="18"/>
        </w:rPr>
        <w:t>of the international average (hence</w:t>
      </w:r>
      <w:r w:rsidR="0091495E" w:rsidRPr="005B502C">
        <w:rPr>
          <w:rFonts w:cs="Arial"/>
          <w:szCs w:val="18"/>
        </w:rPr>
        <w:t xml:space="preserve"> economically</w:t>
      </w:r>
      <w:r w:rsidRPr="005B502C">
        <w:rPr>
          <w:rFonts w:cs="Arial"/>
          <w:szCs w:val="18"/>
        </w:rPr>
        <w:t xml:space="preserve"> </w:t>
      </w:r>
      <w:r w:rsidR="005B502C" w:rsidRPr="005B502C">
        <w:rPr>
          <w:rFonts w:eastAsiaTheme="minorEastAsia" w:cs="Arial"/>
          <w:szCs w:val="18"/>
          <w:lang w:eastAsia="en-GB"/>
        </w:rPr>
        <w:t>replicable</w:t>
      </w:r>
      <w:r w:rsidR="0091495E" w:rsidRPr="005B502C">
        <w:rPr>
          <w:rFonts w:cs="Arial"/>
          <w:szCs w:val="18"/>
        </w:rPr>
        <w:t>)</w:t>
      </w:r>
      <w:r w:rsidRPr="005B502C">
        <w:rPr>
          <w:rFonts w:cs="Arial"/>
          <w:szCs w:val="18"/>
        </w:rPr>
        <w:t xml:space="preserve"> and </w:t>
      </w:r>
      <w:r w:rsidR="005B502C" w:rsidRPr="005B502C">
        <w:rPr>
          <w:rFonts w:eastAsiaTheme="minorEastAsia" w:cs="Arial"/>
          <w:szCs w:val="18"/>
          <w:lang w:eastAsia="en-GB"/>
        </w:rPr>
        <w:t>145%</w:t>
      </w:r>
      <w:r w:rsidRPr="005B502C">
        <w:rPr>
          <w:rFonts w:cs="Arial"/>
          <w:szCs w:val="18"/>
        </w:rPr>
        <w:t xml:space="preserve"> of the HRS reference. </w:t>
      </w:r>
      <w:r w:rsidR="0091495E" w:rsidRPr="005B502C">
        <w:rPr>
          <w:rFonts w:cs="Arial"/>
          <w:szCs w:val="18"/>
        </w:rPr>
        <w:t xml:space="preserve">Its cumulative wealth pcy is </w:t>
      </w:r>
      <w:r w:rsidR="005B502C" w:rsidRPr="005B502C">
        <w:rPr>
          <w:rFonts w:eastAsiaTheme="minorEastAsia" w:cs="Arial"/>
          <w:szCs w:val="18"/>
          <w:lang w:eastAsia="en-GB"/>
        </w:rPr>
        <w:t>50%</w:t>
      </w:r>
      <w:r w:rsidR="0091495E" w:rsidRPr="005B502C">
        <w:rPr>
          <w:rFonts w:cs="Arial"/>
          <w:szCs w:val="18"/>
        </w:rPr>
        <w:t xml:space="preserve"> of the international average and </w:t>
      </w:r>
      <w:r w:rsidR="005B502C" w:rsidRPr="005B502C">
        <w:rPr>
          <w:rFonts w:eastAsiaTheme="minorEastAsia" w:cs="Arial"/>
          <w:szCs w:val="18"/>
          <w:lang w:eastAsia="en-GB"/>
        </w:rPr>
        <w:t>174%</w:t>
      </w:r>
      <w:r w:rsidR="0091495E" w:rsidRPr="005B502C">
        <w:rPr>
          <w:rFonts w:cs="Arial"/>
          <w:szCs w:val="18"/>
        </w:rPr>
        <w:t xml:space="preserve"> of the HRS reference.</w:t>
      </w:r>
    </w:p>
    <w:p w:rsidR="00BB1CDC" w:rsidRPr="005B502C" w:rsidRDefault="00BB1CDC" w:rsidP="0091495E">
      <w:pPr>
        <w:spacing w:after="0"/>
        <w:rPr>
          <w:rFonts w:cs="Arial"/>
          <w:szCs w:val="18"/>
        </w:rPr>
      </w:pPr>
    </w:p>
    <w:p w:rsidR="004E6A08" w:rsidRPr="005B502C" w:rsidRDefault="0091495E" w:rsidP="0091495E">
      <w:pPr>
        <w:spacing w:after="0"/>
        <w:rPr>
          <w:rFonts w:cs="Arial"/>
          <w:szCs w:val="18"/>
        </w:rPr>
      </w:pPr>
      <w:r w:rsidRPr="005B502C">
        <w:rPr>
          <w:rFonts w:cs="Arial"/>
          <w:szCs w:val="18"/>
        </w:rPr>
        <w:t xml:space="preserve">In terms of health, the life expectancy in </w:t>
      </w:r>
      <w:r w:rsidR="005B502C" w:rsidRPr="005B502C">
        <w:rPr>
          <w:rFonts w:eastAsiaTheme="minorEastAsia" w:cs="Arial"/>
          <w:szCs w:val="18"/>
          <w:lang w:eastAsia="en-GB"/>
        </w:rPr>
        <w:t>Bosnia and Herzegovina</w:t>
      </w:r>
      <w:r w:rsidRPr="005B502C">
        <w:rPr>
          <w:rFonts w:cs="Arial"/>
          <w:szCs w:val="18"/>
        </w:rPr>
        <w:t xml:space="preserve"> is </w:t>
      </w:r>
      <w:r w:rsidR="005B502C" w:rsidRPr="005B502C">
        <w:rPr>
          <w:rFonts w:eastAsiaTheme="minorEastAsia" w:cs="Arial"/>
          <w:szCs w:val="18"/>
          <w:lang w:eastAsia="en-GB"/>
        </w:rPr>
        <w:t>4.63</w:t>
      </w:r>
      <w:r w:rsidRPr="005B502C">
        <w:rPr>
          <w:rFonts w:cs="Arial"/>
          <w:szCs w:val="18"/>
        </w:rPr>
        <w:t xml:space="preserve"> years </w:t>
      </w:r>
      <w:r w:rsidR="005B502C" w:rsidRPr="005B502C">
        <w:rPr>
          <w:rFonts w:eastAsiaTheme="minorEastAsia" w:cs="Arial"/>
          <w:szCs w:val="18"/>
          <w:lang w:eastAsia="en-GB"/>
        </w:rPr>
        <w:t>above</w:t>
      </w:r>
      <w:r w:rsidRPr="005B502C">
        <w:rPr>
          <w:rFonts w:cs="Arial"/>
          <w:szCs w:val="18"/>
        </w:rPr>
        <w:t xml:space="preserve"> the international average (</w:t>
      </w:r>
      <w:r w:rsidR="005B502C" w:rsidRPr="005B502C">
        <w:rPr>
          <w:rFonts w:eastAsiaTheme="minorEastAsia" w:cs="Arial"/>
          <w:szCs w:val="18"/>
          <w:lang w:eastAsia="en-GB"/>
        </w:rPr>
        <w:t>4.89</w:t>
      </w:r>
      <w:r w:rsidRPr="005B502C">
        <w:rPr>
          <w:rFonts w:cs="Arial"/>
          <w:szCs w:val="18"/>
        </w:rPr>
        <w:t xml:space="preserve"> in women and </w:t>
      </w:r>
      <w:r w:rsidR="005B502C" w:rsidRPr="005B502C">
        <w:rPr>
          <w:rFonts w:eastAsiaTheme="minorEastAsia" w:cs="Arial"/>
          <w:szCs w:val="18"/>
          <w:lang w:eastAsia="en-GB"/>
        </w:rPr>
        <w:t>4.37</w:t>
      </w:r>
      <w:r w:rsidRPr="005B502C">
        <w:rPr>
          <w:rFonts w:cs="Arial"/>
          <w:szCs w:val="18"/>
        </w:rPr>
        <w:t xml:space="preserve"> </w:t>
      </w:r>
      <w:r w:rsidR="005B502C" w:rsidRPr="005B502C">
        <w:rPr>
          <w:rFonts w:eastAsiaTheme="minorEastAsia" w:cs="Arial"/>
          <w:szCs w:val="18"/>
          <w:lang w:eastAsia="en-GB"/>
        </w:rPr>
        <w:t>above</w:t>
      </w:r>
      <w:r w:rsidRPr="005B502C">
        <w:rPr>
          <w:rFonts w:cs="Arial"/>
          <w:szCs w:val="18"/>
        </w:rPr>
        <w:t xml:space="preserve"> in men) and </w:t>
      </w:r>
      <w:r w:rsidR="005B502C" w:rsidRPr="005B502C">
        <w:rPr>
          <w:rFonts w:eastAsiaTheme="minorEastAsia" w:cs="Arial"/>
          <w:szCs w:val="18"/>
          <w:lang w:eastAsia="en-GB"/>
        </w:rPr>
        <w:t>0.56</w:t>
      </w:r>
      <w:r w:rsidRPr="005B502C">
        <w:rPr>
          <w:rFonts w:cs="Arial"/>
          <w:szCs w:val="18"/>
        </w:rPr>
        <w:t xml:space="preserve"> years </w:t>
      </w:r>
      <w:r w:rsidR="005B502C" w:rsidRPr="005B502C">
        <w:rPr>
          <w:rFonts w:eastAsiaTheme="minorEastAsia" w:cs="Arial"/>
          <w:szCs w:val="18"/>
          <w:lang w:eastAsia="en-GB"/>
        </w:rPr>
        <w:t>above</w:t>
      </w:r>
      <w:r w:rsidRPr="005B502C">
        <w:rPr>
          <w:rFonts w:cs="Arial"/>
          <w:szCs w:val="18"/>
        </w:rPr>
        <w:t xml:space="preserve"> the HRS level (</w:t>
      </w:r>
      <w:r w:rsidR="005B502C" w:rsidRPr="005B502C">
        <w:rPr>
          <w:rFonts w:eastAsiaTheme="minorEastAsia" w:cs="Arial"/>
          <w:szCs w:val="18"/>
          <w:lang w:eastAsia="en-GB"/>
        </w:rPr>
        <w:t>0.40</w:t>
      </w:r>
      <w:r w:rsidRPr="005B502C">
        <w:rPr>
          <w:rFonts w:cs="Arial"/>
          <w:szCs w:val="18"/>
        </w:rPr>
        <w:t xml:space="preserve"> </w:t>
      </w:r>
      <w:r w:rsidR="005B502C" w:rsidRPr="005B502C">
        <w:rPr>
          <w:rFonts w:eastAsiaTheme="minorEastAsia" w:cs="Arial"/>
          <w:szCs w:val="18"/>
          <w:lang w:eastAsia="en-GB"/>
        </w:rPr>
        <w:t>below</w:t>
      </w:r>
      <w:r w:rsidRPr="005B502C">
        <w:rPr>
          <w:rFonts w:cs="Arial"/>
          <w:szCs w:val="18"/>
        </w:rPr>
        <w:t xml:space="preserve"> in women and </w:t>
      </w:r>
      <w:r w:rsidR="005B502C" w:rsidRPr="005B502C">
        <w:rPr>
          <w:rFonts w:eastAsiaTheme="minorEastAsia" w:cs="Arial"/>
          <w:szCs w:val="18"/>
          <w:lang w:eastAsia="en-GB"/>
        </w:rPr>
        <w:t>1.53</w:t>
      </w:r>
      <w:r w:rsidRPr="005B502C">
        <w:rPr>
          <w:rFonts w:cs="Arial"/>
          <w:szCs w:val="18"/>
        </w:rPr>
        <w:t xml:space="preserve"> </w:t>
      </w:r>
      <w:r w:rsidR="005B502C" w:rsidRPr="005B502C">
        <w:rPr>
          <w:rFonts w:eastAsiaTheme="minorEastAsia" w:cs="Arial"/>
          <w:szCs w:val="18"/>
          <w:lang w:eastAsia="en-GB"/>
        </w:rPr>
        <w:t>above</w:t>
      </w:r>
      <w:r w:rsidR="00BB1CDC" w:rsidRPr="005B502C">
        <w:rPr>
          <w:rFonts w:cs="Arial"/>
          <w:szCs w:val="18"/>
        </w:rPr>
        <w:t xml:space="preserve"> in men) with a proportional sex difference of </w:t>
      </w:r>
      <w:r w:rsidR="005B502C" w:rsidRPr="005B502C">
        <w:rPr>
          <w:rFonts w:eastAsiaTheme="minorEastAsia" w:cs="Arial"/>
          <w:szCs w:val="18"/>
          <w:lang w:eastAsia="en-GB"/>
        </w:rPr>
        <w:t>6.28%</w:t>
      </w:r>
      <w:r w:rsidR="00BB1CDC" w:rsidRPr="005B502C">
        <w:rPr>
          <w:rFonts w:cs="Arial"/>
          <w:szCs w:val="18"/>
        </w:rPr>
        <w:t xml:space="preserve">, </w:t>
      </w:r>
      <w:r w:rsidR="005B502C" w:rsidRPr="005B502C">
        <w:rPr>
          <w:rFonts w:eastAsiaTheme="minorEastAsia" w:cs="Arial"/>
          <w:szCs w:val="18"/>
          <w:lang w:eastAsia="en-GB"/>
        </w:rPr>
        <w:t>higher</w:t>
      </w:r>
      <w:r w:rsidR="00BB1CDC" w:rsidRPr="005B502C">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0C270D" w:rsidRDefault="000C270D" w:rsidP="000C270D">
      <w:r w:rsidRPr="0060662D">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AD3A18">
        <w:rPr>
          <w:rFonts w:cs="Arial"/>
          <w:szCs w:val="18"/>
        </w:rPr>
        <w:t xml:space="preserve"> </w:t>
      </w:r>
      <w:bookmarkStart w:id="3" w:name="_GoBack"/>
      <w:bookmarkEnd w:id="3"/>
      <w:r w:rsidR="00AD3A18">
        <w:rPr>
          <w:rFonts w:eastAsiaTheme="minorEastAsia" w:cs="Arial"/>
          <w:szCs w:val="18"/>
          <w:lang w:eastAsia="en-GB"/>
        </w:rPr>
        <w:t>Bosnia</w:t>
      </w:r>
      <w:r w:rsidRPr="0060662D">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AD3A18" w:rsidP="008224FD">
      <w:pPr>
        <w:keepNext/>
        <w:jc w:val="center"/>
      </w:pPr>
      <w:r>
        <w:pict>
          <v:shape id="_x0000_i1028" type="#_x0000_t75" style="width:338.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AD3A18" w:rsidP="00E2114C">
      <w:pPr>
        <w:jc w:val="center"/>
      </w:pPr>
      <w:r>
        <w:pict>
          <v:shape id="_x0000_i1029" type="#_x0000_t75" style="width:340.3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DA4C2B" w:rsidP="00907D25">
      <w:pPr>
        <w:pStyle w:val="Caption"/>
        <w:jc w:val="center"/>
        <w:rPr>
          <w:color w:val="1F4E79" w:themeColor="accent1" w:themeShade="80"/>
        </w:rPr>
      </w:pPr>
      <w:r>
        <w:rPr>
          <w:color w:val="1F4E79" w:themeColor="accent1" w:themeShade="80"/>
        </w:rPr>
        <w:pict>
          <v:shape id="_x0000_i1030" type="#_x0000_t75" style="width:340.35pt;height:198.25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5B502C" w:rsidRPr="005B502C">
        <w:rPr>
          <w:rFonts w:eastAsiaTheme="minorEastAsia" w:cs="Arial"/>
          <w:i w:val="0"/>
          <w:iCs w:val="0"/>
          <w:color w:val="1F4E79" w:themeColor="accent1" w:themeShade="80"/>
          <w:lang w:eastAsia="en-GB"/>
        </w:rPr>
        <w:t>Bosnia</w:t>
      </w:r>
      <w:r w:rsidR="005B502C" w:rsidRPr="005B502C">
        <w:rPr>
          <w:rFonts w:ascii="Calibri" w:eastAsiaTheme="minorEastAsia" w:hAnsi="Calibri" w:cs="Calibri"/>
          <w:i w:val="0"/>
          <w:iCs w:val="0"/>
          <w:color w:val="000000"/>
          <w:sz w:val="22"/>
          <w:szCs w:val="22"/>
          <w:lang w:eastAsia="en-GB"/>
        </w:rPr>
        <w:t xml:space="preserve"> and Herzegovina</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5B502C" w:rsidRPr="005B502C">
        <w:rPr>
          <w:rFonts w:eastAsiaTheme="minorEastAsia" w:cs="Arial"/>
          <w:i w:val="0"/>
          <w:iCs w:val="0"/>
          <w:color w:val="1F4E79" w:themeColor="accent1" w:themeShade="80"/>
          <w:lang w:eastAsia="en-GB"/>
        </w:rPr>
        <w:t>non 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5B502C" w:rsidRPr="005B502C">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5B502C" w:rsidRPr="005B502C">
        <w:rPr>
          <w:rFonts w:eastAsiaTheme="minorEastAsia" w:cs="Arial"/>
          <w:i w:val="0"/>
          <w:iCs w:val="0"/>
          <w:color w:val="1F4E79" w:themeColor="accent1" w:themeShade="80"/>
          <w:lang w:eastAsia="en-GB"/>
        </w:rPr>
        <w:t>contributing to</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5B502C" w:rsidRPr="005B502C">
        <w:rPr>
          <w:rFonts w:eastAsiaTheme="minorEastAsia" w:cs="Arial"/>
          <w:i w:val="0"/>
          <w:iCs w:val="0"/>
          <w:color w:val="1F4E79" w:themeColor="accent1" w:themeShade="80"/>
          <w:lang w:eastAsia="en-GB"/>
        </w:rPr>
        <w:t>also</w:t>
      </w:r>
      <w:r w:rsidR="0018380D" w:rsidRPr="0040139C">
        <w:rPr>
          <w:rFonts w:cs="Arial"/>
          <w:i w:val="0"/>
          <w:color w:val="1F4E79" w:themeColor="accent1" w:themeShade="80"/>
        </w:rPr>
        <w:t xml:space="preserve"> </w:t>
      </w:r>
      <w:r w:rsidR="005B502C" w:rsidRPr="005B502C">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DA4C2B"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5B502C" w:rsidRPr="005B502C">
        <w:rPr>
          <w:rFonts w:eastAsiaTheme="minorEastAsia" w:cs="Arial"/>
          <w:iCs/>
          <w:szCs w:val="18"/>
          <w:lang w:eastAsia="en-GB"/>
        </w:rPr>
        <w:t>Bosnia</w:t>
      </w:r>
      <w:r w:rsidR="005B502C" w:rsidRPr="005B502C">
        <w:rPr>
          <w:rFonts w:ascii="Calibri" w:eastAsiaTheme="minorEastAsia" w:hAnsi="Calibri" w:cs="Calibri"/>
          <w:color w:val="000000"/>
          <w:sz w:val="22"/>
          <w:lang w:eastAsia="en-GB"/>
        </w:rPr>
        <w:t xml:space="preserve"> and Herzegovina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5B502C" w:rsidRPr="005B502C">
        <w:rPr>
          <w:rFonts w:eastAsiaTheme="minorEastAsia" w:cs="Arial"/>
          <w:iCs/>
          <w:szCs w:val="18"/>
          <w:lang w:eastAsia="en-GB"/>
        </w:rPr>
        <w:t>Bosnia</w:t>
      </w:r>
      <w:r w:rsidR="005B502C" w:rsidRPr="005B502C">
        <w:rPr>
          <w:rFonts w:ascii="Calibri" w:eastAsiaTheme="minorEastAsia" w:hAnsi="Calibri" w:cs="Calibri"/>
          <w:color w:val="000000"/>
          <w:sz w:val="22"/>
          <w:lang w:eastAsia="en-GB"/>
        </w:rPr>
        <w:t xml:space="preserve"> and Herzegovina</w:t>
      </w:r>
      <w:r w:rsidR="00597E52" w:rsidRPr="00597E52">
        <w:rPr>
          <w:rFonts w:cs="Arial"/>
          <w:szCs w:val="18"/>
        </w:rPr>
        <w:t xml:space="preserve"> is $</w:t>
      </w:r>
      <w:r w:rsidR="005B502C" w:rsidRPr="005B502C">
        <w:rPr>
          <w:rFonts w:eastAsiaTheme="minorEastAsia" w:cs="Arial"/>
          <w:szCs w:val="18"/>
          <w:lang w:eastAsia="en-GB"/>
        </w:rPr>
        <w:t>18942271612</w:t>
      </w:r>
      <w:r w:rsidR="00597E52" w:rsidRPr="00597E52">
        <w:rPr>
          <w:rFonts w:cs="Arial"/>
          <w:szCs w:val="18"/>
        </w:rPr>
        <w:t xml:space="preserve">, </w:t>
      </w:r>
      <w:r w:rsidR="005B502C" w:rsidRPr="005B502C">
        <w:rPr>
          <w:rFonts w:eastAsiaTheme="minorEastAsia" w:cs="Arial"/>
          <w:i/>
          <w:iCs/>
          <w:szCs w:val="18"/>
          <w:lang w:eastAsia="en-GB"/>
        </w:rPr>
        <w:t>0.0232%</w:t>
      </w:r>
      <w:r w:rsidR="00597E52" w:rsidRPr="00597E52">
        <w:rPr>
          <w:rFonts w:cs="Arial"/>
          <w:szCs w:val="18"/>
        </w:rPr>
        <w:t xml:space="preserve"> of the world’s GDP (while being </w:t>
      </w:r>
      <w:r w:rsidR="005B502C" w:rsidRPr="005B502C">
        <w:rPr>
          <w:rFonts w:eastAsiaTheme="minorEastAsia" w:cs="Arial"/>
          <w:i/>
          <w:iCs/>
          <w:szCs w:val="18"/>
          <w:lang w:eastAsia="en-GB"/>
        </w:rPr>
        <w:t>0.0444%</w:t>
      </w:r>
      <w:r w:rsidR="00597E52" w:rsidRPr="00597E52">
        <w:rPr>
          <w:rFonts w:cs="Arial"/>
          <w:szCs w:val="18"/>
        </w:rPr>
        <w:t xml:space="preserve"> of the world’s population), </w:t>
      </w:r>
      <w:r w:rsidR="00597E52" w:rsidRPr="00597E52">
        <w:rPr>
          <w:rFonts w:cs="Arial"/>
          <w:szCs w:val="18"/>
        </w:rPr>
        <w:lastRenderedPageBreak/>
        <w:t>which translates in GDP pc $</w:t>
      </w:r>
      <w:r w:rsidR="005B502C" w:rsidRPr="005B502C">
        <w:rPr>
          <w:rFonts w:eastAsiaTheme="minorEastAsia" w:cs="Arial"/>
          <w:szCs w:val="18"/>
          <w:lang w:eastAsia="en-GB"/>
        </w:rPr>
        <w:t>5675</w:t>
      </w:r>
      <w:r w:rsidR="00597E52" w:rsidRPr="00597E52">
        <w:rPr>
          <w:rFonts w:cs="Arial"/>
          <w:szCs w:val="18"/>
        </w:rPr>
        <w:t xml:space="preserve">pcy, as mentioned above, </w:t>
      </w:r>
      <w:r w:rsidR="005B502C" w:rsidRPr="005B502C">
        <w:rPr>
          <w:rFonts w:eastAsiaTheme="minorEastAsia" w:cs="Arial"/>
          <w:szCs w:val="18"/>
          <w:lang w:eastAsia="en-GB"/>
        </w:rPr>
        <w:t>52%</w:t>
      </w:r>
      <w:r w:rsidR="00597E52" w:rsidRPr="00597E52">
        <w:rPr>
          <w:rFonts w:cs="Arial"/>
          <w:szCs w:val="18"/>
        </w:rPr>
        <w:t xml:space="preserve"> of the international average and </w:t>
      </w:r>
      <w:r w:rsidR="005B502C" w:rsidRPr="005B502C">
        <w:rPr>
          <w:rFonts w:eastAsiaTheme="minorEastAsia" w:cs="Arial"/>
          <w:szCs w:val="18"/>
          <w:lang w:eastAsia="en-GB"/>
        </w:rPr>
        <w:t>145%</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AD3A18"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5B502C" w:rsidRPr="000F3995" w:rsidRDefault="00370D01" w:rsidP="005B502C">
      <w:r w:rsidRPr="005B502C">
        <w:rPr>
          <w:rFonts w:cs="Arial"/>
          <w:szCs w:val="18"/>
        </w:rPr>
        <w:t>The graphs above show th</w:t>
      </w:r>
      <w:r w:rsidR="0071566C" w:rsidRPr="005B502C">
        <w:rPr>
          <w:rFonts w:cs="Arial"/>
          <w:szCs w:val="18"/>
        </w:rPr>
        <w:t>at</w:t>
      </w:r>
      <w:r w:rsidRPr="005B502C">
        <w:rPr>
          <w:rFonts w:cs="Arial"/>
          <w:szCs w:val="18"/>
        </w:rPr>
        <w:t xml:space="preserve"> the </w:t>
      </w:r>
      <w:r w:rsidR="0071566C" w:rsidRPr="005B502C">
        <w:rPr>
          <w:rFonts w:cs="Arial"/>
          <w:szCs w:val="18"/>
        </w:rPr>
        <w:t xml:space="preserve">level of </w:t>
      </w:r>
      <w:r w:rsidRPr="005B502C">
        <w:rPr>
          <w:rFonts w:cs="Arial"/>
          <w:szCs w:val="18"/>
        </w:rPr>
        <w:t xml:space="preserve">GDP CV and PPP pcy </w:t>
      </w:r>
      <w:r w:rsidR="006B5A81" w:rsidRPr="005B502C">
        <w:rPr>
          <w:rFonts w:cs="Arial"/>
          <w:szCs w:val="18"/>
        </w:rPr>
        <w:t xml:space="preserve">during the study period (1961-2020 for CV and 2000-2020 for PPP) </w:t>
      </w:r>
      <w:r w:rsidRPr="005B502C">
        <w:rPr>
          <w:rFonts w:cs="Arial"/>
          <w:szCs w:val="18"/>
        </w:rPr>
        <w:t xml:space="preserve">in </w:t>
      </w:r>
      <w:r w:rsidR="005B502C" w:rsidRPr="005B502C">
        <w:rPr>
          <w:rFonts w:eastAsiaTheme="minorEastAsia" w:cs="Arial"/>
          <w:szCs w:val="18"/>
          <w:lang w:eastAsia="en-GB"/>
        </w:rPr>
        <w:t>Bosnia</w:t>
      </w:r>
      <w:r w:rsidR="005B502C" w:rsidRPr="005B502C">
        <w:rPr>
          <w:rFonts w:ascii="Calibri" w:eastAsiaTheme="minorEastAsia" w:hAnsi="Calibri" w:cs="Calibri"/>
          <w:sz w:val="22"/>
          <w:lang w:eastAsia="en-GB"/>
        </w:rPr>
        <w:t xml:space="preserve"> and Herzegovina</w:t>
      </w:r>
      <w:r w:rsidR="0071566C" w:rsidRPr="005B502C">
        <w:rPr>
          <w:rFonts w:cs="Arial"/>
          <w:szCs w:val="18"/>
        </w:rPr>
        <w:t xml:space="preserve"> is </w:t>
      </w:r>
      <w:r w:rsidR="005B502C" w:rsidRPr="005B502C">
        <w:rPr>
          <w:rFonts w:eastAsiaTheme="minorEastAsia" w:cs="Arial"/>
          <w:szCs w:val="18"/>
          <w:lang w:eastAsia="en-GB"/>
        </w:rPr>
        <w:t>replicable</w:t>
      </w:r>
      <w:r w:rsidR="0071566C" w:rsidRPr="005B502C">
        <w:rPr>
          <w:rFonts w:cs="Arial"/>
          <w:szCs w:val="18"/>
        </w:rPr>
        <w:t xml:space="preserve"> globally considering the level of global economic resources.</w:t>
      </w:r>
      <w:r w:rsidR="005B502C" w:rsidRPr="000F3995">
        <w:t xml:space="preserve"> </w:t>
      </w:r>
    </w:p>
    <w:p w:rsidR="000F3995" w:rsidRPr="000F3995" w:rsidRDefault="000F3995" w:rsidP="000F3995">
      <w:pPr>
        <w:jc w:val="center"/>
      </w:pPr>
    </w:p>
    <w:p w:rsidR="009251FF" w:rsidRPr="002A0164" w:rsidRDefault="009251FF" w:rsidP="0060009F">
      <w:pPr>
        <w:rPr>
          <w:rFonts w:cs="Arial"/>
          <w:szCs w:val="18"/>
        </w:rPr>
        <w:sectPr w:rsidR="009251FF" w:rsidRPr="002A0164">
          <w:pgSz w:w="11906" w:h="16838"/>
          <w:pgMar w:top="1440" w:right="1440" w:bottom="1440" w:left="1440" w:header="708" w:footer="708" w:gutter="0"/>
          <w:cols w:space="708"/>
          <w:docGrid w:linePitch="360"/>
        </w:sectPr>
      </w:pP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5B502C" w:rsidRPr="005B502C">
        <w:rPr>
          <w:rFonts w:eastAsiaTheme="minorEastAsia" w:cs="Arial"/>
          <w:szCs w:val="18"/>
          <w:lang w:eastAsia="en-GB"/>
        </w:rPr>
        <w:t>Bosnia</w:t>
      </w:r>
      <w:r w:rsidR="005B502C" w:rsidRPr="005B502C">
        <w:rPr>
          <w:rFonts w:ascii="Calibri" w:eastAsiaTheme="minorEastAsia" w:hAnsi="Calibri" w:cs="Calibri"/>
          <w:color w:val="000000"/>
          <w:sz w:val="22"/>
          <w:lang w:eastAsia="en-GB"/>
        </w:rPr>
        <w:t xml:space="preserve"> and Herzegovina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A4C2B" w:rsidP="00BE4F85">
      <w:pPr>
        <w:pStyle w:val="Caption"/>
        <w:keepNext/>
        <w:jc w:val="center"/>
        <w:rPr>
          <w:color w:val="1F4E79" w:themeColor="accent1" w:themeShade="80"/>
        </w:rPr>
      </w:pPr>
      <w:r>
        <w:rPr>
          <w:noProof/>
        </w:rPr>
        <w:pict>
          <v:shape id="_x0000_s1099" type="#_x0000_t75" style="position:absolute;left:0;text-align:left;margin-left:63.5pt;margin-top:16.65pt;width:565.1pt;height:219.9pt;z-index:251675648;mso-position-horizontal-relative:text;mso-position-vertical-relative:text">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5B502C" w:rsidRPr="005B502C">
        <w:rPr>
          <w:rFonts w:eastAsiaTheme="minorEastAsia" w:cs="Arial"/>
          <w:szCs w:val="18"/>
          <w:lang w:eastAsia="en-GB"/>
        </w:rPr>
        <w:t>Bosnia</w:t>
      </w:r>
      <w:r w:rsidR="005B502C" w:rsidRPr="005B502C">
        <w:rPr>
          <w:rFonts w:ascii="Calibri" w:eastAsiaTheme="minorEastAsia" w:hAnsi="Calibri" w:cs="Calibri"/>
          <w:color w:val="000000"/>
          <w:sz w:val="22"/>
          <w:lang w:eastAsia="en-GB"/>
        </w:rPr>
        <w:t xml:space="preserve"> and Herzegovina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5B502C" w:rsidRPr="005B502C">
        <w:rPr>
          <w:rFonts w:eastAsiaTheme="minorEastAsia" w:cs="Arial"/>
          <w:szCs w:val="18"/>
          <w:lang w:eastAsia="en-GB"/>
        </w:rPr>
        <w:t>4.89</w:t>
      </w:r>
      <w:r w:rsidR="007B0146" w:rsidRPr="00C03058">
        <w:rPr>
          <w:rFonts w:cs="Arial"/>
          <w:szCs w:val="18"/>
        </w:rPr>
        <w:t xml:space="preserve"> </w:t>
      </w:r>
      <w:r w:rsidR="005B502C" w:rsidRPr="005B502C">
        <w:rPr>
          <w:rFonts w:eastAsiaTheme="minorEastAsia" w:cs="Arial"/>
          <w:szCs w:val="18"/>
          <w:lang w:eastAsia="en-GB"/>
        </w:rPr>
        <w:t>above</w:t>
      </w:r>
      <w:r w:rsidR="007B0146" w:rsidRPr="00C03058">
        <w:rPr>
          <w:rFonts w:cs="Arial"/>
          <w:szCs w:val="18"/>
        </w:rPr>
        <w:t xml:space="preserve"> the international average in women and </w:t>
      </w:r>
      <w:r w:rsidR="005B502C" w:rsidRPr="005B502C">
        <w:rPr>
          <w:rFonts w:eastAsiaTheme="minorEastAsia" w:cs="Arial"/>
          <w:szCs w:val="18"/>
          <w:lang w:eastAsia="en-GB"/>
        </w:rPr>
        <w:t>4.37</w:t>
      </w:r>
      <w:r w:rsidR="007B0146" w:rsidRPr="00C03058">
        <w:rPr>
          <w:rFonts w:cs="Arial"/>
          <w:szCs w:val="18"/>
        </w:rPr>
        <w:t xml:space="preserve"> </w:t>
      </w:r>
      <w:r w:rsidR="005B502C" w:rsidRPr="005B502C">
        <w:rPr>
          <w:rFonts w:eastAsiaTheme="minorEastAsia" w:cs="Arial"/>
          <w:szCs w:val="18"/>
          <w:lang w:eastAsia="en-GB"/>
        </w:rPr>
        <w:t>above</w:t>
      </w:r>
      <w:r w:rsidR="007B0146" w:rsidRPr="00C03058">
        <w:rPr>
          <w:rFonts w:cs="Arial"/>
          <w:szCs w:val="18"/>
        </w:rPr>
        <w:t xml:space="preserve"> in men, and </w:t>
      </w:r>
      <w:r w:rsidR="005B502C" w:rsidRPr="005B502C">
        <w:rPr>
          <w:rFonts w:eastAsiaTheme="minorEastAsia" w:cs="Arial"/>
          <w:szCs w:val="18"/>
          <w:lang w:eastAsia="en-GB"/>
        </w:rPr>
        <w:t>0.40</w:t>
      </w:r>
      <w:r w:rsidR="007B0146" w:rsidRPr="00C03058">
        <w:rPr>
          <w:rFonts w:cs="Arial"/>
          <w:szCs w:val="18"/>
        </w:rPr>
        <w:t xml:space="preserve"> years </w:t>
      </w:r>
      <w:r w:rsidR="005B502C" w:rsidRPr="005B502C">
        <w:rPr>
          <w:rFonts w:eastAsiaTheme="minorEastAsia" w:cs="Arial"/>
          <w:szCs w:val="18"/>
          <w:lang w:eastAsia="en-GB"/>
        </w:rPr>
        <w:t>below</w:t>
      </w:r>
      <w:r w:rsidR="007B0146" w:rsidRPr="00C03058">
        <w:rPr>
          <w:rFonts w:cs="Arial"/>
          <w:szCs w:val="18"/>
        </w:rPr>
        <w:t xml:space="preserve"> in women and </w:t>
      </w:r>
      <w:r w:rsidR="005B502C" w:rsidRPr="005B502C">
        <w:rPr>
          <w:rFonts w:eastAsiaTheme="minorEastAsia" w:cs="Arial"/>
          <w:szCs w:val="18"/>
          <w:lang w:eastAsia="en-GB"/>
        </w:rPr>
        <w:t>1.53</w:t>
      </w:r>
      <w:r w:rsidR="007B0146" w:rsidRPr="00C03058">
        <w:rPr>
          <w:rFonts w:cs="Arial"/>
          <w:szCs w:val="18"/>
        </w:rPr>
        <w:t xml:space="preserve"> </w:t>
      </w:r>
      <w:r w:rsidR="005B502C" w:rsidRPr="005B502C">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A4C2B" w:rsidP="00E2114C">
      <w:pPr>
        <w:jc w:val="center"/>
      </w:pPr>
      <w:r>
        <w:pict>
          <v:shape id="_x0000_i1033" type="#_x0000_t75" style="width:340.35pt;height:198.2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5B502C" w:rsidRPr="005B502C">
        <w:rPr>
          <w:rFonts w:eastAsiaTheme="minorEastAsia" w:cs="Arial"/>
          <w:szCs w:val="18"/>
          <w:lang w:eastAsia="en-GB"/>
        </w:rPr>
        <w:t>Bosnia</w:t>
      </w:r>
      <w:r w:rsidR="005B502C" w:rsidRPr="005B502C">
        <w:rPr>
          <w:rFonts w:ascii="Calibri" w:eastAsiaTheme="minorEastAsia" w:hAnsi="Calibri" w:cs="Calibri"/>
          <w:color w:val="000000"/>
          <w:sz w:val="22"/>
          <w:lang w:eastAsia="en-GB"/>
        </w:rPr>
        <w:t xml:space="preserve"> and Herzegovina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5B502C" w:rsidRPr="005B502C">
        <w:rPr>
          <w:rFonts w:eastAsiaTheme="minorEastAsia" w:cs="Arial"/>
          <w:szCs w:val="18"/>
          <w:lang w:eastAsia="en-GB"/>
        </w:rPr>
        <w:t>Bosnia</w:t>
      </w:r>
      <w:r w:rsidR="005B502C" w:rsidRPr="005B502C">
        <w:rPr>
          <w:rFonts w:ascii="Calibri" w:eastAsiaTheme="minorEastAsia" w:hAnsi="Calibri" w:cs="Calibri"/>
          <w:color w:val="000000"/>
          <w:sz w:val="22"/>
          <w:lang w:eastAsia="en-GB"/>
        </w:rPr>
        <w:t xml:space="preserve"> and Herzegovina</w:t>
      </w:r>
      <w:r w:rsidR="001B1D52" w:rsidRPr="001B1D52">
        <w:rPr>
          <w:rFonts w:cs="Arial"/>
          <w:szCs w:val="18"/>
        </w:rPr>
        <w:t xml:space="preserve"> is </w:t>
      </w:r>
      <w:r w:rsidR="005B502C" w:rsidRPr="005B502C">
        <w:rPr>
          <w:rFonts w:eastAsiaTheme="minorEastAsia" w:cs="Arial"/>
          <w:szCs w:val="18"/>
          <w:lang w:eastAsia="en-GB"/>
        </w:rPr>
        <w:t>105%</w:t>
      </w:r>
      <w:r w:rsidR="001B1D52" w:rsidRPr="001B1D52">
        <w:rPr>
          <w:rFonts w:cs="Arial"/>
          <w:szCs w:val="18"/>
        </w:rPr>
        <w:t xml:space="preserve"> of the international average and </w:t>
      </w:r>
      <w:r w:rsidR="005B502C" w:rsidRPr="005B502C">
        <w:rPr>
          <w:rFonts w:eastAsiaTheme="minorEastAsia" w:cs="Arial"/>
          <w:szCs w:val="18"/>
          <w:lang w:eastAsia="en-GB"/>
        </w:rPr>
        <w:t>100%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A4C2B" w:rsidP="00E2114C">
      <w:pPr>
        <w:jc w:val="center"/>
      </w:pPr>
      <w:r>
        <w:pict>
          <v:shape id="_x0000_i1034" type="#_x0000_t75" style="width:340.35pt;height:198.2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DA4C2B" w:rsidP="00E2114C">
      <w:pPr>
        <w:jc w:val="center"/>
      </w:pPr>
      <w:r>
        <w:pict>
          <v:shape id="_x0000_i1035" type="#_x0000_t75" style="width:338.5pt;height:198.25pt">
            <v:imagedata r:id="rId19" o:title=""/>
          </v:shape>
        </w:pict>
      </w:r>
    </w:p>
    <w:p w:rsidR="00550B0F" w:rsidRPr="000C270D" w:rsidRDefault="00550B0F" w:rsidP="00550B0F">
      <w:pPr>
        <w:jc w:val="both"/>
        <w:rPr>
          <w:rFonts w:cs="Arial"/>
          <w:szCs w:val="18"/>
        </w:rPr>
        <w:sectPr w:rsidR="00550B0F" w:rsidRPr="000C270D" w:rsidSect="009251FF">
          <w:pgSz w:w="11906" w:h="16838"/>
          <w:pgMar w:top="1440" w:right="1440" w:bottom="1440" w:left="1440" w:header="708" w:footer="708" w:gutter="0"/>
          <w:cols w:space="708"/>
          <w:docGrid w:linePitch="360"/>
        </w:sectPr>
      </w:pPr>
      <w:r w:rsidRPr="000C270D">
        <w:rPr>
          <w:rFonts w:cs="Arial"/>
          <w:szCs w:val="18"/>
        </w:rPr>
        <w:t xml:space="preserve">What the graphs above show is the </w:t>
      </w:r>
      <w:r w:rsidR="001B1D52" w:rsidRPr="000C270D">
        <w:rPr>
          <w:rFonts w:cs="Arial"/>
          <w:szCs w:val="18"/>
        </w:rPr>
        <w:t xml:space="preserve">trend in the </w:t>
      </w:r>
      <w:r w:rsidRPr="000C270D">
        <w:rPr>
          <w:rFonts w:cs="Arial"/>
          <w:szCs w:val="18"/>
        </w:rPr>
        <w:t xml:space="preserve">difference between life expectancy between men and women in </w:t>
      </w:r>
      <w:r w:rsidR="005B502C" w:rsidRPr="000C270D">
        <w:rPr>
          <w:rFonts w:eastAsiaTheme="minorEastAsia" w:cs="Arial"/>
          <w:szCs w:val="18"/>
          <w:lang w:eastAsia="en-GB"/>
        </w:rPr>
        <w:t>Bosnia and Herzegovina</w:t>
      </w:r>
      <w:r w:rsidRPr="000C270D">
        <w:rPr>
          <w:rFonts w:cs="Arial"/>
          <w:szCs w:val="18"/>
        </w:rPr>
        <w:t xml:space="preserve">. It </w:t>
      </w:r>
      <w:r w:rsidR="001B1D52" w:rsidRPr="000C270D">
        <w:rPr>
          <w:rFonts w:cs="Arial"/>
          <w:szCs w:val="18"/>
        </w:rPr>
        <w:t xml:space="preserve">stands </w:t>
      </w:r>
      <w:r w:rsidRPr="000C270D">
        <w:rPr>
          <w:rFonts w:cs="Arial"/>
          <w:szCs w:val="18"/>
        </w:rPr>
        <w:t xml:space="preserve">today at </w:t>
      </w:r>
      <w:r w:rsidR="005B502C" w:rsidRPr="000C270D">
        <w:rPr>
          <w:rFonts w:eastAsiaTheme="minorEastAsia" w:cs="Arial"/>
          <w:szCs w:val="18"/>
          <w:lang w:eastAsia="en-GB"/>
        </w:rPr>
        <w:t>5.00</w:t>
      </w:r>
      <w:r w:rsidR="003C7F9A" w:rsidRPr="000C270D">
        <w:rPr>
          <w:rFonts w:cs="Arial"/>
          <w:szCs w:val="18"/>
        </w:rPr>
        <w:t xml:space="preserve"> years lower in men, which is </w:t>
      </w:r>
      <w:r w:rsidR="005B502C" w:rsidRPr="000C270D">
        <w:rPr>
          <w:rFonts w:eastAsiaTheme="minorEastAsia" w:cs="Arial"/>
          <w:szCs w:val="18"/>
          <w:lang w:eastAsia="en-GB"/>
        </w:rPr>
        <w:t>higher</w:t>
      </w:r>
      <w:r w:rsidR="003C7F9A" w:rsidRPr="000C270D">
        <w:rPr>
          <w:rFonts w:cs="Arial"/>
          <w:szCs w:val="18"/>
        </w:rPr>
        <w:t xml:space="preserve"> than the w</w:t>
      </w:r>
      <w:r w:rsidR="00C03058" w:rsidRPr="000C270D">
        <w:rPr>
          <w:rFonts w:cs="Arial"/>
          <w:szCs w:val="18"/>
        </w:rPr>
        <w:t xml:space="preserve">orld % difference </w:t>
      </w:r>
      <w:r w:rsidR="003C7F9A" w:rsidRPr="000C270D">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DA4C2B" w:rsidP="00E2114C">
      <w:pPr>
        <w:jc w:val="center"/>
      </w:pPr>
      <w:r>
        <w:pict>
          <v:shape id="_x0000_i1036" type="#_x0000_t75" style="width:508.7pt;height:203.8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5B502C" w:rsidRPr="005B502C">
        <w:rPr>
          <w:rFonts w:eastAsiaTheme="minorEastAsia" w:cs="Arial"/>
          <w:szCs w:val="18"/>
          <w:lang w:eastAsia="en-GB"/>
        </w:rPr>
        <w:t>Bosnia</w:t>
      </w:r>
      <w:r w:rsidR="005B502C" w:rsidRPr="005B502C">
        <w:rPr>
          <w:rFonts w:ascii="Calibri" w:eastAsiaTheme="minorEastAsia" w:hAnsi="Calibri" w:cs="Calibri"/>
          <w:color w:val="000000"/>
          <w:sz w:val="22"/>
          <w:lang w:eastAsia="en-GB"/>
        </w:rPr>
        <w:t xml:space="preserve"> and Herzegovina</w:t>
      </w:r>
      <w:bookmarkEnd w:id="5"/>
      <w:r w:rsidR="006A049C" w:rsidRPr="00AD744D">
        <w:rPr>
          <w:rFonts w:cs="Arial"/>
          <w:szCs w:val="18"/>
        </w:rPr>
        <w:t xml:space="preserve">, </w:t>
      </w:r>
      <w:r w:rsidR="00740091">
        <w:rPr>
          <w:rFonts w:cs="Arial"/>
          <w:szCs w:val="18"/>
        </w:rPr>
        <w:t xml:space="preserve">(with </w:t>
      </w:r>
      <w:r w:rsidR="005B502C" w:rsidRPr="005B502C">
        <w:rPr>
          <w:rFonts w:eastAsiaTheme="minorEastAsia" w:cs="Arial"/>
          <w:szCs w:val="18"/>
          <w:lang w:eastAsia="en-GB"/>
        </w:rPr>
        <w:t>145%</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5B502C" w:rsidRPr="005B502C">
        <w:rPr>
          <w:rFonts w:eastAsiaTheme="minorEastAsia" w:cs="Arial"/>
          <w:szCs w:val="18"/>
          <w:lang w:eastAsia="en-GB"/>
        </w:rPr>
        <w:t>1944</w:t>
      </w:r>
      <w:r w:rsidR="00BC0230" w:rsidRPr="00AD744D">
        <w:rPr>
          <w:rFonts w:cs="Arial"/>
          <w:szCs w:val="18"/>
        </w:rPr>
        <w:t xml:space="preserve"> in women and </w:t>
      </w:r>
      <w:r w:rsidR="005B502C" w:rsidRPr="005B502C">
        <w:rPr>
          <w:rFonts w:eastAsiaTheme="minorEastAsia" w:cs="Arial"/>
          <w:szCs w:val="18"/>
          <w:lang w:eastAsia="en-GB"/>
        </w:rPr>
        <w:t>962</w:t>
      </w:r>
      <w:r w:rsidR="001B1D52" w:rsidRPr="00AD744D">
        <w:rPr>
          <w:rFonts w:cs="Arial"/>
          <w:szCs w:val="18"/>
        </w:rPr>
        <w:t xml:space="preserve"> in men, a total of </w:t>
      </w:r>
      <w:r w:rsidR="005B502C" w:rsidRPr="005B502C">
        <w:rPr>
          <w:rFonts w:eastAsiaTheme="minorEastAsia" w:cs="Arial"/>
          <w:szCs w:val="18"/>
          <w:lang w:eastAsia="en-GB"/>
        </w:rPr>
        <w:t>2906</w:t>
      </w:r>
      <w:r w:rsidR="001B1D52" w:rsidRPr="00AD744D">
        <w:rPr>
          <w:rFonts w:cs="Arial"/>
          <w:szCs w:val="18"/>
        </w:rPr>
        <w:t xml:space="preserve">, which is </w:t>
      </w:r>
      <w:r w:rsidR="005B502C" w:rsidRPr="005B502C">
        <w:rPr>
          <w:rFonts w:eastAsiaTheme="minorEastAsia" w:cs="Arial"/>
          <w:i/>
          <w:iCs/>
          <w:szCs w:val="18"/>
          <w:lang w:eastAsia="en-GB"/>
        </w:rPr>
        <w:t>0.0181%</w:t>
      </w:r>
      <w:r w:rsidR="001B1D52" w:rsidRPr="00AD744D">
        <w:rPr>
          <w:rFonts w:cs="Arial"/>
          <w:szCs w:val="18"/>
        </w:rPr>
        <w:t xml:space="preserve"> of the world’s total (compared with</w:t>
      </w:r>
      <w:r w:rsidR="00AD744D" w:rsidRPr="00AD744D">
        <w:rPr>
          <w:rFonts w:cs="Arial"/>
          <w:szCs w:val="18"/>
        </w:rPr>
        <w:t xml:space="preserve"> </w:t>
      </w:r>
      <w:r w:rsidR="005B502C" w:rsidRPr="005B502C">
        <w:rPr>
          <w:rFonts w:eastAsiaTheme="minorEastAsia" w:cs="Arial"/>
          <w:szCs w:val="18"/>
          <w:lang w:eastAsia="en-GB"/>
        </w:rPr>
        <w:t>Bosnia</w:t>
      </w:r>
      <w:r w:rsidR="005B502C" w:rsidRPr="005B502C">
        <w:rPr>
          <w:rFonts w:ascii="Calibri" w:eastAsiaTheme="minorEastAsia" w:hAnsi="Calibri" w:cs="Calibri"/>
          <w:color w:val="000000"/>
          <w:sz w:val="22"/>
          <w:lang w:eastAsia="en-GB"/>
        </w:rPr>
        <w:t xml:space="preserve"> and Herzegovina</w:t>
      </w:r>
      <w:r w:rsidR="00AD744D" w:rsidRPr="00AD744D">
        <w:rPr>
          <w:rFonts w:cs="Arial"/>
          <w:szCs w:val="18"/>
        </w:rPr>
        <w:t xml:space="preserve">’s </w:t>
      </w:r>
      <w:r w:rsidR="005B502C" w:rsidRPr="005B502C">
        <w:rPr>
          <w:rFonts w:eastAsiaTheme="minorEastAsia" w:cs="Arial"/>
          <w:i/>
          <w:iCs/>
          <w:szCs w:val="18"/>
          <w:lang w:eastAsia="en-GB"/>
        </w:rPr>
        <w:t>0.0444%</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DA4C2B" w:rsidP="00E2114C">
      <w:pPr>
        <w:jc w:val="center"/>
      </w:pPr>
      <w:r>
        <w:pict>
          <v:shape id="_x0000_i1037" type="#_x0000_t75" style="width:508.7pt;height:203.8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5B502C">
        <w:rPr>
          <w:rFonts w:asciiTheme="minorHAnsi" w:hAnsiTheme="minorHAnsi"/>
          <w:color w:val="auto"/>
          <w:sz w:val="22"/>
        </w:rPr>
        <w:t>affects older ag</w:t>
      </w:r>
      <w:r w:rsidR="00FE3785">
        <w:rPr>
          <w:rFonts w:asciiTheme="minorHAnsi" w:hAnsiTheme="minorHAnsi"/>
          <w:color w:val="auto"/>
          <w:sz w:val="22"/>
        </w:rPr>
        <w:t>e groups, especially women of 70-80 years old.</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DA4C2B" w:rsidP="00E2114C">
      <w:pPr>
        <w:jc w:val="center"/>
      </w:pPr>
      <w:r>
        <w:pict>
          <v:shape id="_x0000_i1038" type="#_x0000_t75" style="width:508.7pt;height:200.1pt">
            <v:imagedata r:id="rId22" o:title=""/>
          </v:shape>
        </w:pict>
      </w:r>
    </w:p>
    <w:p w:rsidR="005C4322" w:rsidRPr="00FE3785" w:rsidRDefault="006A049C" w:rsidP="0071566C">
      <w:pPr>
        <w:spacing w:after="0"/>
        <w:rPr>
          <w:rFonts w:cs="Arial"/>
          <w:szCs w:val="18"/>
        </w:rPr>
      </w:pPr>
      <w:r w:rsidRPr="00FE3785">
        <w:rPr>
          <w:rFonts w:cs="Arial"/>
          <w:szCs w:val="18"/>
        </w:rPr>
        <w:t xml:space="preserve">The share of all deaths that was in excess </w:t>
      </w:r>
      <w:r w:rsidR="00607565" w:rsidRPr="00FE3785">
        <w:rPr>
          <w:rFonts w:cs="Arial"/>
          <w:szCs w:val="18"/>
        </w:rPr>
        <w:t xml:space="preserve">in </w:t>
      </w:r>
      <w:r w:rsidR="005B502C" w:rsidRPr="00FE3785">
        <w:rPr>
          <w:rFonts w:eastAsiaTheme="minorEastAsia" w:cs="Arial"/>
          <w:szCs w:val="18"/>
          <w:lang w:eastAsia="en-GB"/>
        </w:rPr>
        <w:t>Bosnia</w:t>
      </w:r>
      <w:r w:rsidR="005B502C" w:rsidRPr="00FE3785">
        <w:rPr>
          <w:rFonts w:ascii="Calibri" w:eastAsiaTheme="minorEastAsia" w:hAnsi="Calibri" w:cs="Calibri"/>
          <w:sz w:val="22"/>
          <w:lang w:eastAsia="en-GB"/>
        </w:rPr>
        <w:t xml:space="preserve"> and Herzegovina</w:t>
      </w:r>
      <w:r w:rsidR="00607565" w:rsidRPr="00FE3785">
        <w:rPr>
          <w:rFonts w:cs="Arial"/>
          <w:szCs w:val="18"/>
        </w:rPr>
        <w:t xml:space="preserve"> when compared with </w:t>
      </w:r>
      <w:r w:rsidRPr="00FE3785">
        <w:rPr>
          <w:rFonts w:cs="Arial"/>
          <w:szCs w:val="18"/>
        </w:rPr>
        <w:t>the feasible mortality rates in the HRS reference, allows comparison in time and with other countries and the international reference as it is not influenced by the size and/or sha</w:t>
      </w:r>
      <w:r w:rsidR="0071566C" w:rsidRPr="00FE3785">
        <w:rPr>
          <w:rFonts w:cs="Arial"/>
          <w:szCs w:val="18"/>
        </w:rPr>
        <w:t xml:space="preserve">pe of the demographic pyramid. </w:t>
      </w:r>
      <w:r w:rsidRPr="00FE3785">
        <w:rPr>
          <w:rFonts w:cs="Arial"/>
          <w:szCs w:val="18"/>
        </w:rPr>
        <w:t>It was</w:t>
      </w:r>
      <w:r w:rsidR="0071566C" w:rsidRPr="00FE3785">
        <w:rPr>
          <w:rFonts w:cs="Arial"/>
          <w:szCs w:val="18"/>
        </w:rPr>
        <w:t xml:space="preserve"> is</w:t>
      </w:r>
      <w:r w:rsidRPr="00FE3785">
        <w:rPr>
          <w:rFonts w:cs="Arial"/>
          <w:szCs w:val="18"/>
        </w:rPr>
        <w:t xml:space="preserve"> today of </w:t>
      </w:r>
      <w:r w:rsidR="005B502C" w:rsidRPr="00FE3785">
        <w:rPr>
          <w:rFonts w:eastAsiaTheme="minorEastAsia" w:cs="Arial"/>
          <w:szCs w:val="18"/>
          <w:lang w:eastAsia="en-GB"/>
        </w:rPr>
        <w:t>11.24%</w:t>
      </w:r>
      <w:r w:rsidR="00B871B1" w:rsidRPr="00FE3785">
        <w:rPr>
          <w:rFonts w:cs="Arial"/>
          <w:szCs w:val="18"/>
        </w:rPr>
        <w:t xml:space="preserve"> in women and </w:t>
      </w:r>
      <w:r w:rsidR="005B502C" w:rsidRPr="00FE3785">
        <w:rPr>
          <w:rFonts w:eastAsiaTheme="minorEastAsia" w:cs="Arial"/>
          <w:szCs w:val="18"/>
          <w:lang w:eastAsia="en-GB"/>
        </w:rPr>
        <w:t>5.25%</w:t>
      </w:r>
      <w:r w:rsidR="00B871B1" w:rsidRPr="00FE3785">
        <w:rPr>
          <w:rFonts w:cs="Arial"/>
          <w:szCs w:val="18"/>
        </w:rPr>
        <w:t xml:space="preserve"> in men, an average of </w:t>
      </w:r>
      <w:r w:rsidR="005B502C" w:rsidRPr="00FE3785">
        <w:rPr>
          <w:rFonts w:eastAsiaTheme="minorEastAsia" w:cs="Arial"/>
          <w:szCs w:val="18"/>
          <w:lang w:eastAsia="en-GB"/>
        </w:rPr>
        <w:t>8.25%</w:t>
      </w:r>
      <w:r w:rsidR="00B871B1" w:rsidRPr="00FE3785">
        <w:rPr>
          <w:rFonts w:cs="Arial"/>
          <w:szCs w:val="18"/>
        </w:rPr>
        <w:t xml:space="preserve">, </w:t>
      </w:r>
      <w:r w:rsidR="005B502C" w:rsidRPr="00FE3785">
        <w:rPr>
          <w:rFonts w:eastAsiaTheme="minorEastAsia" w:cs="Arial"/>
          <w:szCs w:val="18"/>
          <w:lang w:eastAsia="en-GB"/>
        </w:rPr>
        <w:t>29%</w:t>
      </w:r>
      <w:r w:rsidR="00B871B1" w:rsidRPr="00FE3785">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DA4C2B" w:rsidP="00E2114C">
      <w:pPr>
        <w:jc w:val="center"/>
      </w:pPr>
      <w:r>
        <w:pict>
          <v:shape id="_x0000_i1039" type="#_x0000_t75" style="width:508.7pt;height:200.1pt">
            <v:imagedata r:id="rId23" o:title=""/>
          </v:shape>
        </w:pict>
      </w:r>
    </w:p>
    <w:p w:rsidR="00362EE5" w:rsidRPr="00E963F0" w:rsidRDefault="00362EE5" w:rsidP="00E2114C">
      <w:pPr>
        <w:jc w:val="center"/>
      </w:pP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w:t>
      </w:r>
      <w:r w:rsidR="00FE3785">
        <w:rPr>
          <w:rFonts w:asciiTheme="minorHAnsi" w:hAnsiTheme="minorHAnsi"/>
          <w:color w:val="auto"/>
          <w:sz w:val="22"/>
        </w:rPr>
        <w:t xml:space="preserve"> how it affects women older than 45 years of age and men over 60 years.</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lastRenderedPageBreak/>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DA4C2B" w:rsidP="00E2114C">
      <w:pPr>
        <w:jc w:val="center"/>
      </w:pPr>
      <w:r>
        <w:pict>
          <v:shape id="_x0000_i1040" type="#_x0000_t75" style="width:454.45pt;height:212.25pt">
            <v:imagedata r:id="rId24" o:title=""/>
          </v:shape>
        </w:pict>
      </w:r>
    </w:p>
    <w:p w:rsidR="000D6D3C" w:rsidRPr="00FE3785" w:rsidRDefault="00607565" w:rsidP="000D6D3C">
      <w:pPr>
        <w:rPr>
          <w:rFonts w:cs="Arial"/>
          <w:szCs w:val="18"/>
        </w:rPr>
      </w:pPr>
      <w:r w:rsidRPr="00FE3785">
        <w:rPr>
          <w:rFonts w:cs="Arial"/>
          <w:szCs w:val="18"/>
        </w:rPr>
        <w:t>The above figure reveals how the comparison of mor</w:t>
      </w:r>
      <w:r w:rsidR="004070D3" w:rsidRPr="00FE3785">
        <w:rPr>
          <w:rFonts w:cs="Arial"/>
          <w:szCs w:val="18"/>
        </w:rPr>
        <w:t xml:space="preserve">tality rates </w:t>
      </w:r>
      <w:r w:rsidRPr="00FE3785">
        <w:rPr>
          <w:rFonts w:cs="Arial"/>
          <w:szCs w:val="18"/>
        </w:rPr>
        <w:t>by sex, age group and time period</w:t>
      </w:r>
      <w:r w:rsidR="004070D3" w:rsidRPr="00FE3785">
        <w:rPr>
          <w:rFonts w:cs="Arial"/>
          <w:szCs w:val="18"/>
        </w:rPr>
        <w:t xml:space="preserve"> between </w:t>
      </w:r>
      <w:bookmarkStart w:id="6" w:name="OLE_LINK5"/>
      <w:r w:rsidR="005B502C" w:rsidRPr="00FE3785">
        <w:rPr>
          <w:rFonts w:eastAsiaTheme="minorEastAsia" w:cs="Arial"/>
          <w:szCs w:val="18"/>
          <w:lang w:eastAsia="en-GB"/>
        </w:rPr>
        <w:t>Bosnia</w:t>
      </w:r>
      <w:r w:rsidR="005B502C" w:rsidRPr="00FE3785">
        <w:rPr>
          <w:rFonts w:ascii="Calibri" w:eastAsiaTheme="minorEastAsia" w:hAnsi="Calibri" w:cs="Calibri"/>
          <w:sz w:val="22"/>
          <w:lang w:eastAsia="en-GB"/>
        </w:rPr>
        <w:t xml:space="preserve"> and Herzegovina</w:t>
      </w:r>
      <w:bookmarkEnd w:id="6"/>
      <w:r w:rsidR="004070D3" w:rsidRPr="00FE3785">
        <w:rPr>
          <w:rFonts w:cs="Arial"/>
          <w:szCs w:val="18"/>
        </w:rPr>
        <w:t xml:space="preserve"> and the best SEW reference</w:t>
      </w:r>
      <w:r w:rsidR="005876FD" w:rsidRPr="00FE3785">
        <w:rPr>
          <w:rFonts w:cs="Arial"/>
          <w:szCs w:val="18"/>
        </w:rPr>
        <w:t xml:space="preserve"> (with </w:t>
      </w:r>
      <w:r w:rsidR="005B502C" w:rsidRPr="00FE3785">
        <w:rPr>
          <w:rFonts w:eastAsiaTheme="minorEastAsia" w:cs="Arial"/>
          <w:szCs w:val="18"/>
          <w:lang w:eastAsia="en-GB"/>
        </w:rPr>
        <w:t>47.71%</w:t>
      </w:r>
      <w:r w:rsidR="005876FD" w:rsidRPr="00FE3785">
        <w:rPr>
          <w:rFonts w:cs="Arial"/>
          <w:szCs w:val="18"/>
        </w:rPr>
        <w:t xml:space="preserve"> of its GDP CV pc)</w:t>
      </w:r>
      <w:r w:rsidR="004070D3" w:rsidRPr="00FE3785">
        <w:rPr>
          <w:rFonts w:cs="Arial"/>
          <w:szCs w:val="18"/>
        </w:rPr>
        <w:t xml:space="preserve">. </w:t>
      </w:r>
      <w:r w:rsidR="00B871B1" w:rsidRPr="00FE3785">
        <w:rPr>
          <w:rFonts w:cs="Arial"/>
          <w:szCs w:val="18"/>
        </w:rPr>
        <w:t xml:space="preserve">The trend reflects socioeconomic and ecologic conditions over the last 60 years in </w:t>
      </w:r>
      <w:r w:rsidR="005B502C" w:rsidRPr="00FE3785">
        <w:rPr>
          <w:rFonts w:eastAsiaTheme="minorEastAsia" w:cs="Arial"/>
          <w:szCs w:val="18"/>
          <w:lang w:eastAsia="en-GB"/>
        </w:rPr>
        <w:t>Bosnia</w:t>
      </w:r>
      <w:r w:rsidR="005B502C" w:rsidRPr="00FE3785">
        <w:rPr>
          <w:rFonts w:ascii="Calibri" w:eastAsiaTheme="minorEastAsia" w:hAnsi="Calibri" w:cs="Calibri"/>
          <w:sz w:val="22"/>
          <w:lang w:eastAsia="en-GB"/>
        </w:rPr>
        <w:t xml:space="preserve"> and Herzegovina</w:t>
      </w:r>
      <w:r w:rsidR="00B871B1" w:rsidRPr="00FE3785">
        <w:rPr>
          <w:rFonts w:cs="Arial"/>
          <w:szCs w:val="18"/>
        </w:rPr>
        <w:t xml:space="preserve"> and in the best SEW country (Costa Rica). It stands today at </w:t>
      </w:r>
      <w:r w:rsidR="005B502C" w:rsidRPr="00FE3785">
        <w:rPr>
          <w:rFonts w:eastAsiaTheme="minorEastAsia" w:cs="Arial"/>
          <w:szCs w:val="18"/>
          <w:lang w:eastAsia="en-GB"/>
        </w:rPr>
        <w:t>5916</w:t>
      </w:r>
      <w:r w:rsidR="00B871B1" w:rsidRPr="00FE3785">
        <w:rPr>
          <w:rFonts w:cs="Arial"/>
          <w:szCs w:val="18"/>
        </w:rPr>
        <w:t xml:space="preserve"> in women and </w:t>
      </w:r>
      <w:r w:rsidR="005B502C" w:rsidRPr="00FE3785">
        <w:rPr>
          <w:rFonts w:eastAsiaTheme="minorEastAsia" w:cs="Arial"/>
          <w:szCs w:val="18"/>
          <w:lang w:eastAsia="en-GB"/>
        </w:rPr>
        <w:t>6210</w:t>
      </w:r>
      <w:r w:rsidR="00B871B1" w:rsidRPr="00FE3785">
        <w:rPr>
          <w:rFonts w:cs="Arial"/>
          <w:szCs w:val="18"/>
        </w:rPr>
        <w:t xml:space="preserve"> in men, totalling </w:t>
      </w:r>
      <w:r w:rsidR="005B502C" w:rsidRPr="00FE3785">
        <w:rPr>
          <w:rFonts w:eastAsiaTheme="minorEastAsia" w:cs="Arial"/>
          <w:szCs w:val="18"/>
          <w:lang w:eastAsia="en-GB"/>
        </w:rPr>
        <w:t>11817</w:t>
      </w:r>
      <w:r w:rsidR="00B871B1" w:rsidRPr="00FE3785">
        <w:rPr>
          <w:rFonts w:cs="Arial"/>
          <w:szCs w:val="18"/>
        </w:rPr>
        <w:t xml:space="preserve"> excess deaths (</w:t>
      </w:r>
      <w:r w:rsidR="005B502C" w:rsidRPr="00FE3785">
        <w:rPr>
          <w:rFonts w:eastAsiaTheme="minorEastAsia" w:cs="Arial"/>
          <w:i/>
          <w:iCs/>
          <w:szCs w:val="18"/>
          <w:lang w:eastAsia="en-GB"/>
        </w:rPr>
        <w:t>0.0527%</w:t>
      </w:r>
      <w:r w:rsidR="00B871B1" w:rsidRPr="00FE3785">
        <w:rPr>
          <w:rFonts w:cs="Arial"/>
          <w:szCs w:val="18"/>
        </w:rPr>
        <w:t xml:space="preserve"> of the world’s total burden ref. best SEW vs. </w:t>
      </w:r>
      <w:r w:rsidR="00F15F93" w:rsidRPr="00FE3785">
        <w:rPr>
          <w:rFonts w:cs="Arial"/>
          <w:szCs w:val="18"/>
        </w:rPr>
        <w:t xml:space="preserve">being </w:t>
      </w:r>
      <w:r w:rsidR="005B502C" w:rsidRPr="00FE3785">
        <w:rPr>
          <w:rFonts w:eastAsiaTheme="minorEastAsia" w:cs="Arial"/>
          <w:i/>
          <w:iCs/>
          <w:szCs w:val="18"/>
          <w:lang w:eastAsia="en-GB"/>
        </w:rPr>
        <w:t>0.0444%</w:t>
      </w:r>
      <w:r w:rsidR="00F15F93" w:rsidRPr="00FE3785">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DA4C2B" w:rsidP="00E2114C">
      <w:pPr>
        <w:jc w:val="center"/>
      </w:pPr>
      <w:r>
        <w:pict>
          <v:shape id="_x0000_i1041" type="#_x0000_t75" style="width:508.7pt;height:198.25pt">
            <v:imagedata r:id="rId25"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sidR="00FE3785">
        <w:rPr>
          <w:rFonts w:asciiTheme="minorHAnsi" w:hAnsiTheme="minorHAnsi"/>
          <w:color w:val="auto"/>
          <w:sz w:val="22"/>
        </w:rPr>
        <w:t>excess mortality in older than 5</w:t>
      </w:r>
      <w:r>
        <w:rPr>
          <w:rFonts w:asciiTheme="minorHAnsi" w:hAnsiTheme="minorHAnsi"/>
          <w:color w:val="auto"/>
          <w:sz w:val="22"/>
        </w:rPr>
        <w:t>0</w:t>
      </w:r>
      <w:r w:rsidR="00FE3785">
        <w:rPr>
          <w:rFonts w:asciiTheme="minorHAnsi" w:hAnsiTheme="minorHAnsi"/>
          <w:color w:val="auto"/>
          <w:sz w:val="22"/>
        </w:rPr>
        <w:t xml:space="preserve"> years, especially in the 70-80 year olds, more in women than in 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DA4C2B" w:rsidP="00251CC5">
      <w:pPr>
        <w:jc w:val="center"/>
      </w:pPr>
      <w:r>
        <w:pict>
          <v:shape id="_x0000_i1042" type="#_x0000_t75" style="width:508.7pt;height:198.2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w:t>
      </w:r>
      <w:r w:rsidR="00FE3785">
        <w:rPr>
          <w:rFonts w:cs="Arial"/>
          <w:szCs w:val="18"/>
        </w:rPr>
        <w:t xml:space="preserve">and increased from the 1990s </w:t>
      </w:r>
      <w:r w:rsidRPr="008E462D">
        <w:rPr>
          <w:rFonts w:cs="Arial"/>
          <w:szCs w:val="18"/>
        </w:rPr>
        <w:t xml:space="preserve">until today’s level of </w:t>
      </w:r>
      <w:r w:rsidR="005B502C" w:rsidRPr="005B502C">
        <w:rPr>
          <w:rFonts w:eastAsiaTheme="minorEastAsia" w:cs="Arial"/>
          <w:szCs w:val="18"/>
          <w:lang w:eastAsia="en-GB"/>
        </w:rPr>
        <w:t>33.18%</w:t>
      </w:r>
      <w:r w:rsidR="008E462D" w:rsidRPr="008E462D">
        <w:rPr>
          <w:rFonts w:cs="Arial"/>
          <w:szCs w:val="18"/>
        </w:rPr>
        <w:t xml:space="preserve"> (</w:t>
      </w:r>
      <w:r w:rsidR="005B502C" w:rsidRPr="005B502C">
        <w:rPr>
          <w:rFonts w:eastAsiaTheme="minorEastAsia" w:cs="Arial"/>
          <w:szCs w:val="18"/>
          <w:lang w:eastAsia="en-GB"/>
        </w:rPr>
        <w:t>84%</w:t>
      </w:r>
      <w:r w:rsidR="008E462D" w:rsidRPr="008E462D">
        <w:rPr>
          <w:rFonts w:cs="Arial"/>
          <w:szCs w:val="18"/>
        </w:rPr>
        <w:t xml:space="preserve"> of the world’s level-close to 40%-), </w:t>
      </w:r>
      <w:r w:rsidR="005B502C" w:rsidRPr="005B502C">
        <w:rPr>
          <w:rFonts w:eastAsiaTheme="minorEastAsia" w:cs="Arial"/>
          <w:szCs w:val="18"/>
          <w:lang w:eastAsia="en-GB"/>
        </w:rPr>
        <w:t>34.20%</w:t>
      </w:r>
      <w:r w:rsidR="008E462D" w:rsidRPr="008E462D">
        <w:rPr>
          <w:rFonts w:cs="Arial"/>
          <w:szCs w:val="18"/>
        </w:rPr>
        <w:t xml:space="preserve"> in women and </w:t>
      </w:r>
      <w:r w:rsidR="005B502C" w:rsidRPr="005B502C">
        <w:rPr>
          <w:rFonts w:eastAsiaTheme="minorEastAsia" w:cs="Arial"/>
          <w:szCs w:val="18"/>
          <w:lang w:eastAsia="en-GB"/>
        </w:rPr>
        <w:t>33.90%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A4C2B" w:rsidP="00A82EF0">
      <w:pPr>
        <w:jc w:val="center"/>
      </w:pPr>
      <w:r>
        <w:pict>
          <v:shape id="_x0000_i1043" type="#_x0000_t75" style="width:508.7pt;height:198.25pt">
            <v:imagedata r:id="rId27"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F72F0D">
        <w:rPr>
          <w:rFonts w:asciiTheme="minorHAnsi" w:hAnsiTheme="minorHAnsi"/>
          <w:color w:val="auto"/>
          <w:sz w:val="22"/>
        </w:rPr>
        <w:t>older than 45 reaching 30-40% in men older than 55 and women older than 70 years.</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FE3785" w:rsidRPr="00692E2C" w:rsidRDefault="00FE3785"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FE3785" w:rsidRPr="00692E2C" w:rsidRDefault="00FE3785" w:rsidP="005C4322">
                      <w:pPr>
                        <w:pStyle w:val="Caption"/>
                        <w:rPr>
                          <w:noProof/>
                        </w:rPr>
                      </w:pPr>
                      <w:r>
                        <w:t xml:space="preserve">Figure </w:t>
                      </w:r>
                      <w:r w:rsidR="00F83413">
                        <w:fldChar w:fldCharType="begin"/>
                      </w:r>
                      <w:r w:rsidR="00F83413">
                        <w:instrText xml:space="preserve"> SEQ Figure \* ARABIC </w:instrText>
                      </w:r>
                      <w:r w:rsidR="00F83413">
                        <w:fldChar w:fldCharType="separate"/>
                      </w:r>
                      <w:r>
                        <w:rPr>
                          <w:noProof/>
                        </w:rPr>
                        <w:t>23</w:t>
                      </w:r>
                      <w:r w:rsidR="00F83413">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DA4C2B" w:rsidP="004607FC">
      <w:pPr>
        <w:pStyle w:val="Caption"/>
        <w:rPr>
          <w:color w:val="1F4E79" w:themeColor="accent1" w:themeShade="80"/>
        </w:rPr>
      </w:pPr>
      <w:r>
        <w:rPr>
          <w:noProof/>
        </w:rPr>
        <w:pict>
          <v:shape id="_x0000_s1098" type="#_x0000_t75" style="position:absolute;margin-left:-39.3pt;margin-top:13.05pt;width:176.8pt;height:183.6pt;z-index:251673600;mso-position-horizontal-relative:text;mso-position-vertical-relative:text">
            <v:imagedata r:id="rId28" o:title=""/>
            <w10:wrap type="square"/>
          </v:shape>
        </w:pict>
      </w:r>
      <w:r>
        <w:rPr>
          <w:noProof/>
          <w:color w:val="1F4E79" w:themeColor="accent1" w:themeShade="80"/>
        </w:rPr>
        <w:pict>
          <v:shape id="_x0000_s1097" type="#_x0000_t75" style="position:absolute;margin-left:151.1pt;margin-top:8.9pt;width:540.55pt;height:219.15pt;z-index:251671552;mso-position-horizontal-relative:text;mso-position-vertical-relative:text">
            <v:imagedata r:id="rId29" o:title=""/>
            <w10:wrap type="square"/>
          </v:shape>
        </w:pict>
      </w:r>
    </w:p>
    <w:p w:rsidR="00D90AA8" w:rsidRDefault="00D90AA8"/>
    <w:p w:rsidR="003330BF" w:rsidRPr="00F72F0D" w:rsidRDefault="008E462D">
      <w:pPr>
        <w:rPr>
          <w:rFonts w:cs="Arial"/>
          <w:szCs w:val="18"/>
        </w:rPr>
        <w:sectPr w:rsidR="003330BF" w:rsidRPr="00F72F0D" w:rsidSect="008E76BB">
          <w:pgSz w:w="16838" w:h="11906" w:orient="landscape"/>
          <w:pgMar w:top="1440" w:right="1440" w:bottom="1440" w:left="1440" w:header="709" w:footer="709" w:gutter="0"/>
          <w:cols w:space="708"/>
          <w:docGrid w:linePitch="360"/>
        </w:sectPr>
      </w:pPr>
      <w:r w:rsidRPr="00F72F0D">
        <w:rPr>
          <w:rFonts w:cs="Arial"/>
          <w:szCs w:val="18"/>
        </w:rPr>
        <w:t xml:space="preserve">This last figure of our analysis of the equity profile in </w:t>
      </w:r>
      <w:r w:rsidR="005B502C" w:rsidRPr="00F72F0D">
        <w:rPr>
          <w:rFonts w:eastAsiaTheme="minorEastAsia" w:cs="Arial"/>
          <w:szCs w:val="18"/>
          <w:lang w:eastAsia="en-GB"/>
        </w:rPr>
        <w:t>Bosnia</w:t>
      </w:r>
      <w:r w:rsidR="005B502C" w:rsidRPr="00F72F0D">
        <w:rPr>
          <w:rFonts w:ascii="Calibri" w:eastAsiaTheme="minorEastAsia" w:hAnsi="Calibri" w:cs="Calibri"/>
          <w:sz w:val="22"/>
          <w:lang w:eastAsia="en-GB"/>
        </w:rPr>
        <w:t xml:space="preserve"> and Herzegovina</w:t>
      </w:r>
      <w:r w:rsidR="005874CA" w:rsidRPr="00F72F0D">
        <w:rPr>
          <w:rFonts w:cs="Arial"/>
          <w:szCs w:val="18"/>
        </w:rPr>
        <w:t xml:space="preserve"> </w:t>
      </w:r>
      <w:r w:rsidRPr="00F72F0D">
        <w:rPr>
          <w:rFonts w:cs="Arial"/>
          <w:szCs w:val="18"/>
        </w:rPr>
        <w:t xml:space="preserve">reveals the </w:t>
      </w:r>
      <w:r w:rsidR="00EB1DC5" w:rsidRPr="00F72F0D">
        <w:rPr>
          <w:rFonts w:cs="Arial"/>
          <w:szCs w:val="18"/>
        </w:rPr>
        <w:t xml:space="preserve">sustainable and equitable index, that is, the average life expectancy </w:t>
      </w:r>
      <w:r w:rsidR="00D15356" w:rsidRPr="00F72F0D">
        <w:rPr>
          <w:rFonts w:cs="Arial"/>
          <w:szCs w:val="18"/>
        </w:rPr>
        <w:t xml:space="preserve">at birth </w:t>
      </w:r>
      <w:r w:rsidR="00EB1DC5" w:rsidRPr="00F72F0D">
        <w:rPr>
          <w:rFonts w:cs="Arial"/>
          <w:szCs w:val="18"/>
        </w:rPr>
        <w:t>after deducting the damage on other countries through excess</w:t>
      </w:r>
      <w:r w:rsidR="00D15356" w:rsidRPr="00F72F0D">
        <w:rPr>
          <w:rFonts w:cs="Arial"/>
          <w:szCs w:val="18"/>
        </w:rPr>
        <w:t xml:space="preserve"> income </w:t>
      </w:r>
      <w:r w:rsidR="00EB1DC5" w:rsidRPr="00F72F0D">
        <w:rPr>
          <w:rFonts w:cs="Arial"/>
          <w:szCs w:val="18"/>
        </w:rPr>
        <w:t xml:space="preserve">(in the present generations) and through excess CO2 emissions (in the coming generations). </w:t>
      </w:r>
      <w:r w:rsidR="00FF618F" w:rsidRPr="00F72F0D">
        <w:rPr>
          <w:rFonts w:cs="Arial"/>
          <w:szCs w:val="18"/>
        </w:rPr>
        <w:t xml:space="preserve">We estimated </w:t>
      </w:r>
      <w:r w:rsidR="00FF618F" w:rsidRPr="00F72F0D">
        <w:t xml:space="preserve">one week life lost per annual GDP pc 1000$ above the excess threshold and two life days lost per annual excess CO2 </w:t>
      </w:r>
      <w:r w:rsidR="00D15356" w:rsidRPr="00F72F0D">
        <w:t>mT</w:t>
      </w:r>
      <w:r w:rsidR="00FF618F" w:rsidRPr="00F72F0D">
        <w:t>on above the ethical threshold</w:t>
      </w:r>
      <w:r w:rsidR="00FF618F" w:rsidRPr="00F72F0D">
        <w:rPr>
          <w:rStyle w:val="FootnoteReference"/>
        </w:rPr>
        <w:footnoteReference w:id="6"/>
      </w:r>
      <w:r w:rsidR="00FF618F" w:rsidRPr="00F72F0D">
        <w:t xml:space="preserve"> </w:t>
      </w:r>
      <w:r w:rsidR="00FF618F" w:rsidRPr="00F72F0D">
        <w:rPr>
          <w:rStyle w:val="FootnoteReference"/>
        </w:rPr>
        <w:footnoteReference w:id="7"/>
      </w:r>
      <w:r w:rsidR="00FF618F" w:rsidRPr="00F72F0D">
        <w:t xml:space="preserve">. </w:t>
      </w:r>
      <w:r w:rsidR="00EB1DC5" w:rsidRPr="00F72F0D">
        <w:rPr>
          <w:rFonts w:cs="Arial"/>
          <w:szCs w:val="18"/>
        </w:rPr>
        <w:t xml:space="preserve">With </w:t>
      </w:r>
      <w:r w:rsidR="005B502C" w:rsidRPr="00F72F0D">
        <w:rPr>
          <w:rFonts w:eastAsiaTheme="minorEastAsia" w:cs="Arial"/>
          <w:szCs w:val="18"/>
          <w:lang w:eastAsia="en-GB"/>
        </w:rPr>
        <w:t>-2.24</w:t>
      </w:r>
      <w:r w:rsidR="00EB1DC5" w:rsidRPr="00F72F0D">
        <w:rPr>
          <w:rFonts w:cs="Arial"/>
          <w:szCs w:val="18"/>
        </w:rPr>
        <w:t xml:space="preserve"> impact through excess carbon emissions and </w:t>
      </w:r>
      <w:r w:rsidR="005B502C" w:rsidRPr="00F72F0D">
        <w:rPr>
          <w:rFonts w:eastAsiaTheme="minorEastAsia" w:cs="Arial"/>
          <w:szCs w:val="18"/>
          <w:lang w:eastAsia="en-GB"/>
        </w:rPr>
        <w:t>0.00</w:t>
      </w:r>
      <w:r w:rsidR="00EB1DC5" w:rsidRPr="00F72F0D">
        <w:rPr>
          <w:rFonts w:cs="Arial"/>
          <w:szCs w:val="18"/>
        </w:rPr>
        <w:t xml:space="preserve"> by excess income, it stands today at </w:t>
      </w:r>
      <w:r w:rsidR="005B502C" w:rsidRPr="00F72F0D">
        <w:rPr>
          <w:rFonts w:eastAsiaTheme="minorEastAsia" w:cs="Arial"/>
          <w:szCs w:val="18"/>
          <w:lang w:eastAsia="en-GB"/>
        </w:rPr>
        <w:t>77.08</w:t>
      </w:r>
      <w:r w:rsidR="00EB1DC5" w:rsidRPr="00F72F0D">
        <w:rPr>
          <w:rFonts w:cs="Arial"/>
          <w:szCs w:val="18"/>
        </w:rPr>
        <w:t xml:space="preserve"> life years, and ranks </w:t>
      </w:r>
      <w:r w:rsidR="005B502C" w:rsidRPr="00F72F0D">
        <w:rPr>
          <w:rFonts w:eastAsiaTheme="minorEastAsia" w:cs="Arial"/>
          <w:szCs w:val="18"/>
          <w:lang w:eastAsia="en-GB"/>
        </w:rPr>
        <w:t>17</w:t>
      </w:r>
      <w:r w:rsidR="00EB1DC5" w:rsidRPr="00F72F0D">
        <w:rPr>
          <w:rFonts w:cs="Arial"/>
          <w:szCs w:val="18"/>
        </w:rPr>
        <w:t xml:space="preserve"> in the world, </w:t>
      </w:r>
      <w:r w:rsidR="005B502C" w:rsidRPr="00F72F0D">
        <w:rPr>
          <w:rFonts w:eastAsiaTheme="minorEastAsia" w:cs="Arial"/>
          <w:szCs w:val="18"/>
          <w:lang w:eastAsia="en-GB"/>
        </w:rPr>
        <w:t>56</w:t>
      </w:r>
      <w:r w:rsidR="00EB1DC5" w:rsidRPr="00F72F0D">
        <w:rPr>
          <w:rFonts w:cs="Arial"/>
          <w:szCs w:val="18"/>
        </w:rPr>
        <w:t xml:space="preserve"> positions </w:t>
      </w:r>
      <w:r w:rsidR="005B502C" w:rsidRPr="00F72F0D">
        <w:rPr>
          <w:rFonts w:eastAsiaTheme="minorEastAsia" w:cs="Arial"/>
          <w:szCs w:val="18"/>
          <w:lang w:eastAsia="en-GB"/>
        </w:rPr>
        <w:t>above</w:t>
      </w:r>
      <w:r w:rsidR="00EB1DC5" w:rsidRPr="00F72F0D">
        <w:rPr>
          <w:rFonts w:cs="Arial"/>
          <w:szCs w:val="18"/>
        </w:rPr>
        <w:t xml:space="preserve"> the Human development Index</w:t>
      </w:r>
      <w:r w:rsidR="00C8195B" w:rsidRPr="00F72F0D">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184785</wp:posOffset>
                </wp:positionV>
                <wp:extent cx="5886450" cy="229997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299970"/>
                        </a:xfrm>
                        <a:prstGeom prst="rect">
                          <a:avLst/>
                        </a:prstGeom>
                        <a:solidFill>
                          <a:schemeClr val="bg2"/>
                        </a:solidFill>
                        <a:ln w="9525">
                          <a:solidFill>
                            <a:srgbClr val="000000"/>
                          </a:solidFill>
                          <a:miter lim="800000"/>
                          <a:headEnd/>
                          <a:tailEnd/>
                        </a:ln>
                      </wps:spPr>
                      <wps:txbx>
                        <w:txbxContent>
                          <w:p w:rsidR="00FE3785" w:rsidRDefault="00FE3785" w:rsidP="00AF4B75">
                            <w:pPr>
                              <w:widowControl w:val="0"/>
                              <w:spacing w:after="0"/>
                              <w:rPr>
                                <w:rFonts w:cs="Arial"/>
                                <w:szCs w:val="18"/>
                              </w:rPr>
                            </w:pPr>
                            <w:r w:rsidRPr="00F72F0D">
                              <w:rPr>
                                <w:rFonts w:cs="Arial"/>
                                <w:szCs w:val="18"/>
                              </w:rPr>
                              <w:t xml:space="preserve">In summary, the equity profile of </w:t>
                            </w:r>
                            <w:r w:rsidRPr="00F72F0D">
                              <w:rPr>
                                <w:rFonts w:eastAsiaTheme="minorEastAsia" w:cs="Arial"/>
                                <w:szCs w:val="18"/>
                                <w:lang w:eastAsia="en-GB"/>
                              </w:rPr>
                              <w:t>Bosnia</w:t>
                            </w:r>
                            <w:r w:rsidRPr="00F72F0D">
                              <w:rPr>
                                <w:rFonts w:ascii="Calibri" w:eastAsiaTheme="minorEastAsia" w:hAnsi="Calibri" w:cs="Calibri"/>
                                <w:sz w:val="22"/>
                                <w:lang w:eastAsia="en-GB"/>
                              </w:rPr>
                              <w:t xml:space="preserve"> and Herzegovina</w:t>
                            </w:r>
                            <w:r w:rsidRPr="00F72F0D">
                              <w:rPr>
                                <w:rFonts w:cs="Arial"/>
                                <w:szCs w:val="18"/>
                              </w:rPr>
                              <w:t xml:space="preserve">, reveals that with </w:t>
                            </w:r>
                            <w:r w:rsidRPr="00F72F0D">
                              <w:rPr>
                                <w:rFonts w:eastAsiaTheme="minorEastAsia" w:cs="Arial"/>
                                <w:szCs w:val="18"/>
                                <w:lang w:eastAsia="en-GB"/>
                              </w:rPr>
                              <w:t>117%</w:t>
                            </w:r>
                            <w:r w:rsidRPr="00F72F0D">
                              <w:rPr>
                                <w:rFonts w:cs="Arial"/>
                                <w:szCs w:val="18"/>
                              </w:rPr>
                              <w:t xml:space="preserve"> of the world average bio capacity pcy, its ecological footprint is </w:t>
                            </w:r>
                            <w:r w:rsidRPr="00F72F0D">
                              <w:rPr>
                                <w:rFonts w:eastAsiaTheme="minorEastAsia" w:cs="Arial"/>
                                <w:szCs w:val="18"/>
                                <w:lang w:eastAsia="en-GB"/>
                              </w:rPr>
                              <w:t>227%</w:t>
                            </w:r>
                            <w:r w:rsidRPr="00F72F0D">
                              <w:rPr>
                                <w:rFonts w:cs="Arial"/>
                                <w:szCs w:val="18"/>
                              </w:rPr>
                              <w:t xml:space="preserve"> of the global recycling threshold (</w:t>
                            </w:r>
                            <w:r w:rsidRPr="00F72F0D">
                              <w:rPr>
                                <w:rFonts w:eastAsiaTheme="minorEastAsia" w:cs="Arial"/>
                                <w:szCs w:val="18"/>
                                <w:lang w:eastAsia="en-GB"/>
                              </w:rPr>
                              <w:t>non-sustainable</w:t>
                            </w:r>
                            <w:r w:rsidRPr="00F72F0D">
                              <w:rPr>
                                <w:rFonts w:cs="Arial"/>
                                <w:szCs w:val="18"/>
                              </w:rPr>
                              <w:t xml:space="preserve">) and </w:t>
                            </w:r>
                            <w:r w:rsidRPr="00F72F0D">
                              <w:rPr>
                                <w:rFonts w:eastAsiaTheme="minorEastAsia" w:cs="Arial"/>
                                <w:iCs/>
                                <w:lang w:eastAsia="en-GB"/>
                              </w:rPr>
                              <w:t>also</w:t>
                            </w:r>
                            <w:r w:rsidRPr="00F72F0D">
                              <w:rPr>
                                <w:rFonts w:cs="Arial"/>
                                <w:szCs w:val="18"/>
                              </w:rPr>
                              <w:t xml:space="preserve"> </w:t>
                            </w:r>
                            <w:r w:rsidRPr="00F72F0D">
                              <w:rPr>
                                <w:rFonts w:eastAsiaTheme="minorEastAsia" w:cs="Arial"/>
                                <w:szCs w:val="18"/>
                                <w:lang w:eastAsia="en-GB"/>
                              </w:rPr>
                              <w:t>195%</w:t>
                            </w:r>
                            <w:r w:rsidRPr="00F72F0D">
                              <w:rPr>
                                <w:rFonts w:cs="Arial"/>
                                <w:szCs w:val="18"/>
                              </w:rPr>
                              <w:t xml:space="preserve"> of its national recycling capacity (</w:t>
                            </w:r>
                            <w:r w:rsidRPr="00F72F0D">
                              <w:rPr>
                                <w:rFonts w:eastAsiaTheme="minorEastAsia" w:cs="Arial"/>
                                <w:szCs w:val="18"/>
                                <w:lang w:eastAsia="en-GB"/>
                              </w:rPr>
                              <w:t>non-sustainable</w:t>
                            </w:r>
                            <w:r w:rsidRPr="00F72F0D">
                              <w:rPr>
                                <w:rFonts w:cs="Arial"/>
                                <w:szCs w:val="18"/>
                              </w:rPr>
                              <w:t xml:space="preserve">). The level of CO2 emissions pcy is </w:t>
                            </w:r>
                            <w:r w:rsidRPr="00F72F0D">
                              <w:rPr>
                                <w:rFonts w:eastAsiaTheme="minorEastAsia" w:cs="Arial"/>
                                <w:szCs w:val="18"/>
                                <w:lang w:eastAsia="en-GB"/>
                              </w:rPr>
                              <w:t>449%</w:t>
                            </w:r>
                            <w:r w:rsidRPr="00F72F0D">
                              <w:rPr>
                                <w:rFonts w:cs="Arial"/>
                                <w:szCs w:val="18"/>
                              </w:rPr>
                              <w:t xml:space="preserve"> of the ethical threshold, therefore </w:t>
                            </w:r>
                            <w:r w:rsidRPr="00F72F0D">
                              <w:rPr>
                                <w:rFonts w:eastAsiaTheme="minorEastAsia" w:cs="Arial"/>
                                <w:szCs w:val="18"/>
                                <w:lang w:eastAsia="en-GB"/>
                              </w:rPr>
                              <w:t>contributing to</w:t>
                            </w:r>
                            <w:r w:rsidRPr="00F72F0D">
                              <w:rPr>
                                <w:rFonts w:cs="Arial"/>
                                <w:szCs w:val="18"/>
                              </w:rPr>
                              <w:t xml:space="preserve"> global warming. Bosnia</w:t>
                            </w:r>
                            <w:r w:rsidRPr="00F72F0D">
                              <w:rPr>
                                <w:rFonts w:ascii="Calibri" w:eastAsiaTheme="minorEastAsia" w:hAnsi="Calibri" w:cs="Calibri"/>
                                <w:sz w:val="22"/>
                                <w:lang w:eastAsia="en-GB"/>
                              </w:rPr>
                              <w:t xml:space="preserve"> and Herzegovina</w:t>
                            </w:r>
                            <w:r w:rsidRPr="00F72F0D">
                              <w:rPr>
                                <w:rFonts w:cs="Arial"/>
                                <w:szCs w:val="18"/>
                              </w:rPr>
                              <w:t xml:space="preserve">’s GDP CV pc is </w:t>
                            </w:r>
                            <w:r w:rsidRPr="00F72F0D">
                              <w:rPr>
                                <w:rFonts w:eastAsiaTheme="minorEastAsia" w:cs="Arial"/>
                                <w:szCs w:val="18"/>
                                <w:lang w:eastAsia="en-GB"/>
                              </w:rPr>
                              <w:t>52%</w:t>
                            </w:r>
                            <w:r w:rsidRPr="00F72F0D">
                              <w:rPr>
                                <w:rFonts w:cs="Arial"/>
                                <w:szCs w:val="18"/>
                              </w:rPr>
                              <w:t xml:space="preserve"> of the international average and </w:t>
                            </w:r>
                            <w:r w:rsidRPr="00F72F0D">
                              <w:rPr>
                                <w:rFonts w:eastAsiaTheme="minorEastAsia" w:cs="Arial"/>
                                <w:szCs w:val="18"/>
                                <w:lang w:eastAsia="en-GB"/>
                              </w:rPr>
                              <w:t>145%</w:t>
                            </w:r>
                            <w:r w:rsidRPr="00F72F0D">
                              <w:rPr>
                                <w:rFonts w:cs="Arial"/>
                                <w:szCs w:val="18"/>
                              </w:rPr>
                              <w:t xml:space="preserve"> of the HRS reference. Life expectancy is </w:t>
                            </w:r>
                            <w:r w:rsidRPr="00F72F0D">
                              <w:rPr>
                                <w:rFonts w:eastAsiaTheme="minorEastAsia" w:cs="Arial"/>
                                <w:szCs w:val="18"/>
                                <w:lang w:eastAsia="en-GB"/>
                              </w:rPr>
                              <w:t>4.63</w:t>
                            </w:r>
                            <w:r w:rsidRPr="00F72F0D">
                              <w:rPr>
                                <w:rFonts w:cs="Arial"/>
                                <w:szCs w:val="18"/>
                              </w:rPr>
                              <w:t xml:space="preserve"> years </w:t>
                            </w:r>
                            <w:r w:rsidRPr="00F72F0D">
                              <w:rPr>
                                <w:rFonts w:eastAsiaTheme="minorEastAsia" w:cs="Arial"/>
                                <w:szCs w:val="18"/>
                                <w:lang w:eastAsia="en-GB"/>
                              </w:rPr>
                              <w:t>above</w:t>
                            </w:r>
                            <w:r w:rsidRPr="00F72F0D">
                              <w:rPr>
                                <w:rFonts w:cs="Arial"/>
                                <w:szCs w:val="18"/>
                              </w:rPr>
                              <w:t xml:space="preserve"> the international average (</w:t>
                            </w:r>
                            <w:r w:rsidRPr="00F72F0D">
                              <w:rPr>
                                <w:rFonts w:eastAsiaTheme="minorEastAsia" w:cs="Arial"/>
                                <w:szCs w:val="18"/>
                                <w:lang w:eastAsia="en-GB"/>
                              </w:rPr>
                              <w:t>4.89</w:t>
                            </w:r>
                            <w:r w:rsidRPr="00F72F0D">
                              <w:rPr>
                                <w:rFonts w:cs="Arial"/>
                                <w:szCs w:val="18"/>
                              </w:rPr>
                              <w:t xml:space="preserve"> in women and </w:t>
                            </w:r>
                            <w:r w:rsidRPr="00F72F0D">
                              <w:rPr>
                                <w:rFonts w:eastAsiaTheme="minorEastAsia" w:cs="Arial"/>
                                <w:szCs w:val="18"/>
                                <w:lang w:eastAsia="en-GB"/>
                              </w:rPr>
                              <w:t>4.37</w:t>
                            </w:r>
                            <w:r w:rsidRPr="00F72F0D">
                              <w:rPr>
                                <w:rFonts w:cs="Arial"/>
                                <w:szCs w:val="18"/>
                              </w:rPr>
                              <w:t xml:space="preserve"> </w:t>
                            </w:r>
                            <w:r w:rsidRPr="00F72F0D">
                              <w:rPr>
                                <w:rFonts w:eastAsiaTheme="minorEastAsia" w:cs="Arial"/>
                                <w:szCs w:val="18"/>
                                <w:lang w:eastAsia="en-GB"/>
                              </w:rPr>
                              <w:t>above</w:t>
                            </w:r>
                            <w:r w:rsidRPr="00F72F0D">
                              <w:rPr>
                                <w:rFonts w:cs="Arial"/>
                                <w:szCs w:val="18"/>
                              </w:rPr>
                              <w:t xml:space="preserve"> in men) with a proportional sex difference of </w:t>
                            </w:r>
                            <w:r w:rsidRPr="00F72F0D">
                              <w:rPr>
                                <w:rFonts w:eastAsiaTheme="minorEastAsia" w:cs="Arial"/>
                                <w:szCs w:val="18"/>
                                <w:lang w:eastAsia="en-GB"/>
                              </w:rPr>
                              <w:t>6.28%</w:t>
                            </w:r>
                            <w:r w:rsidRPr="00F72F0D">
                              <w:rPr>
                                <w:rFonts w:cs="Arial"/>
                                <w:szCs w:val="18"/>
                              </w:rPr>
                              <w:t xml:space="preserve"> higher in women, </w:t>
                            </w:r>
                            <w:r w:rsidRPr="00F72F0D">
                              <w:rPr>
                                <w:rFonts w:eastAsiaTheme="minorEastAsia" w:cs="Arial"/>
                                <w:szCs w:val="18"/>
                                <w:lang w:eastAsia="en-GB"/>
                              </w:rPr>
                              <w:t>higher</w:t>
                            </w:r>
                            <w:r w:rsidRPr="00F72F0D">
                              <w:rPr>
                                <w:rFonts w:cs="Arial"/>
                                <w:szCs w:val="18"/>
                              </w:rPr>
                              <w:t xml:space="preserve"> than the world’s average. The present annual excess mortality in </w:t>
                            </w:r>
                            <w:r w:rsidRPr="00F72F0D">
                              <w:rPr>
                                <w:rFonts w:eastAsiaTheme="minorEastAsia" w:cs="Arial"/>
                                <w:szCs w:val="18"/>
                                <w:lang w:eastAsia="en-GB"/>
                              </w:rPr>
                              <w:t>Bosnia</w:t>
                            </w:r>
                            <w:r w:rsidRPr="00F72F0D">
                              <w:rPr>
                                <w:rFonts w:ascii="Calibri" w:eastAsiaTheme="minorEastAsia" w:hAnsi="Calibri" w:cs="Calibri"/>
                                <w:sz w:val="22"/>
                                <w:lang w:eastAsia="en-GB"/>
                              </w:rPr>
                              <w:t xml:space="preserve"> and Herzegovina</w:t>
                            </w:r>
                            <w:r w:rsidRPr="00F72F0D">
                              <w:rPr>
                                <w:rFonts w:cs="Arial"/>
                                <w:szCs w:val="18"/>
                              </w:rPr>
                              <w:t xml:space="preserve">, in relation to HRS reference (feasible for all), is of </w:t>
                            </w:r>
                            <w:r w:rsidRPr="00F72F0D">
                              <w:rPr>
                                <w:rFonts w:eastAsiaTheme="minorEastAsia" w:cs="Arial"/>
                                <w:szCs w:val="18"/>
                                <w:lang w:eastAsia="en-GB"/>
                              </w:rPr>
                              <w:t>2906</w:t>
                            </w:r>
                            <w:r w:rsidRPr="00F72F0D">
                              <w:rPr>
                                <w:rFonts w:cs="Arial"/>
                                <w:szCs w:val="18"/>
                              </w:rPr>
                              <w:t xml:space="preserve"> (</w:t>
                            </w:r>
                            <w:r w:rsidRPr="00F72F0D">
                              <w:rPr>
                                <w:rFonts w:eastAsiaTheme="minorEastAsia" w:cs="Arial"/>
                                <w:szCs w:val="18"/>
                                <w:lang w:eastAsia="en-GB"/>
                              </w:rPr>
                              <w:t>1944</w:t>
                            </w:r>
                            <w:r w:rsidRPr="00F72F0D">
                              <w:rPr>
                                <w:rFonts w:cs="Arial"/>
                                <w:szCs w:val="18"/>
                              </w:rPr>
                              <w:t xml:space="preserve"> in women and </w:t>
                            </w:r>
                            <w:r w:rsidRPr="00F72F0D">
                              <w:rPr>
                                <w:rFonts w:eastAsiaTheme="minorEastAsia" w:cs="Arial"/>
                                <w:szCs w:val="18"/>
                                <w:lang w:eastAsia="en-GB"/>
                              </w:rPr>
                              <w:t>962</w:t>
                            </w:r>
                            <w:r w:rsidRPr="00F72F0D">
                              <w:rPr>
                                <w:rFonts w:cs="Arial"/>
                                <w:szCs w:val="18"/>
                              </w:rPr>
                              <w:t xml:space="preserve"> in men), meaning </w:t>
                            </w:r>
                            <w:r w:rsidRPr="00F72F0D">
                              <w:rPr>
                                <w:rFonts w:eastAsiaTheme="minorEastAsia" w:cs="Arial"/>
                                <w:szCs w:val="18"/>
                                <w:lang w:eastAsia="en-GB"/>
                              </w:rPr>
                              <w:t>8.25%</w:t>
                            </w:r>
                            <w:r w:rsidRPr="00F72F0D">
                              <w:rPr>
                                <w:rFonts w:cs="Arial"/>
                                <w:szCs w:val="18"/>
                              </w:rPr>
                              <w:t xml:space="preserve"> of all deaths (</w:t>
                            </w:r>
                            <w:r w:rsidRPr="00F72F0D">
                              <w:rPr>
                                <w:rFonts w:eastAsiaTheme="minorEastAsia" w:cs="Arial"/>
                                <w:szCs w:val="18"/>
                                <w:lang w:eastAsia="en-GB"/>
                              </w:rPr>
                              <w:t>11.24%</w:t>
                            </w:r>
                            <w:r w:rsidRPr="00F72F0D">
                              <w:rPr>
                                <w:rFonts w:cs="Arial"/>
                                <w:szCs w:val="18"/>
                              </w:rPr>
                              <w:t xml:space="preserve"> in women and </w:t>
                            </w:r>
                            <w:r w:rsidRPr="00F72F0D">
                              <w:rPr>
                                <w:rFonts w:eastAsiaTheme="minorEastAsia" w:cs="Arial"/>
                                <w:szCs w:val="18"/>
                                <w:lang w:eastAsia="en-GB"/>
                              </w:rPr>
                              <w:t>5.25%</w:t>
                            </w:r>
                            <w:r w:rsidRPr="00F72F0D">
                              <w:rPr>
                                <w:rFonts w:cs="Arial"/>
                                <w:szCs w:val="18"/>
                              </w:rPr>
                              <w:t xml:space="preserve"> in men). When compared with the best level of sustainable and equitable wellbeing, the present annual excess mortality rises to </w:t>
                            </w:r>
                            <w:r w:rsidRPr="00F72F0D">
                              <w:rPr>
                                <w:rFonts w:eastAsiaTheme="minorEastAsia" w:cs="Arial"/>
                                <w:szCs w:val="18"/>
                                <w:lang w:eastAsia="en-GB"/>
                              </w:rPr>
                              <w:t>11817</w:t>
                            </w:r>
                            <w:r w:rsidRPr="00F72F0D">
                              <w:rPr>
                                <w:rFonts w:cs="Arial"/>
                                <w:szCs w:val="18"/>
                              </w:rPr>
                              <w:t xml:space="preserve">, </w:t>
                            </w:r>
                            <w:r w:rsidRPr="00F72F0D">
                              <w:rPr>
                                <w:rFonts w:eastAsiaTheme="minorEastAsia" w:cs="Arial"/>
                                <w:szCs w:val="18"/>
                                <w:lang w:eastAsia="en-GB"/>
                              </w:rPr>
                              <w:t>33.18%</w:t>
                            </w:r>
                            <w:r w:rsidRPr="00F72F0D">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w:t>
                            </w:r>
                            <w:r w:rsidRPr="004E516E">
                              <w:rPr>
                                <w:rFonts w:cs="Arial"/>
                                <w:szCs w:val="18"/>
                              </w:rPr>
                              <w:t xml:space="preserve">stands today at </w:t>
                            </w:r>
                            <w:r w:rsidRPr="005B502C">
                              <w:rPr>
                                <w:rFonts w:eastAsiaTheme="minorEastAsia" w:cs="Arial"/>
                                <w:szCs w:val="18"/>
                                <w:lang w:eastAsia="en-GB"/>
                              </w:rPr>
                              <w:t>77.08</w:t>
                            </w:r>
                            <w:r w:rsidRPr="004E516E">
                              <w:rPr>
                                <w:rFonts w:cs="Arial"/>
                                <w:szCs w:val="18"/>
                              </w:rPr>
                              <w:t xml:space="preserve"> life years, and ranks </w:t>
                            </w:r>
                            <w:r w:rsidRPr="005B502C">
                              <w:rPr>
                                <w:rFonts w:eastAsiaTheme="minorEastAsia" w:cs="Arial"/>
                                <w:szCs w:val="18"/>
                                <w:lang w:eastAsia="en-GB"/>
                              </w:rPr>
                              <w:t>17</w:t>
                            </w:r>
                            <w:r>
                              <w:rPr>
                                <w:rFonts w:cs="Arial"/>
                                <w:szCs w:val="18"/>
                              </w:rPr>
                              <w:t xml:space="preserve"> in the worl</w:t>
                            </w:r>
                            <w:r w:rsidRPr="004E516E">
                              <w:rPr>
                                <w:rFonts w:cs="Arial"/>
                                <w:szCs w:val="18"/>
                              </w:rPr>
                              <w:t>d.</w:t>
                            </w:r>
                          </w:p>
                          <w:p w:rsidR="00FE3785" w:rsidRDefault="00FE37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55pt;width:463.5pt;height:181.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" fillcolor="#e7e6e6 [3214]">
                <v:textbox>
                  <w:txbxContent>
                    <w:p w:rsidR="00FE3785" w:rsidRDefault="00FE3785" w:rsidP="00AF4B75">
                      <w:pPr>
                        <w:widowControl w:val="0"/>
                        <w:spacing w:after="0"/>
                        <w:rPr>
                          <w:rFonts w:cs="Arial"/>
                          <w:szCs w:val="18"/>
                        </w:rPr>
                      </w:pPr>
                      <w:r w:rsidRPr="00F72F0D">
                        <w:rPr>
                          <w:rFonts w:cs="Arial"/>
                          <w:szCs w:val="18"/>
                        </w:rPr>
                        <w:t xml:space="preserve">In summary, the equity profile of </w:t>
                      </w:r>
                      <w:r w:rsidRPr="00F72F0D">
                        <w:rPr>
                          <w:rFonts w:eastAsiaTheme="minorEastAsia" w:cs="Arial"/>
                          <w:szCs w:val="18"/>
                          <w:lang w:eastAsia="en-GB"/>
                        </w:rPr>
                        <w:t>Bosnia</w:t>
                      </w:r>
                      <w:r w:rsidRPr="00F72F0D">
                        <w:rPr>
                          <w:rFonts w:ascii="Calibri" w:eastAsiaTheme="minorEastAsia" w:hAnsi="Calibri" w:cs="Calibri"/>
                          <w:sz w:val="22"/>
                          <w:lang w:eastAsia="en-GB"/>
                        </w:rPr>
                        <w:t xml:space="preserve"> and Herzegovina</w:t>
                      </w:r>
                      <w:r w:rsidRPr="00F72F0D">
                        <w:rPr>
                          <w:rFonts w:cs="Arial"/>
                          <w:szCs w:val="18"/>
                        </w:rPr>
                        <w:t xml:space="preserve">, reveals that with </w:t>
                      </w:r>
                      <w:r w:rsidRPr="00F72F0D">
                        <w:rPr>
                          <w:rFonts w:eastAsiaTheme="minorEastAsia" w:cs="Arial"/>
                          <w:szCs w:val="18"/>
                          <w:lang w:eastAsia="en-GB"/>
                        </w:rPr>
                        <w:t>117%</w:t>
                      </w:r>
                      <w:r w:rsidRPr="00F72F0D">
                        <w:rPr>
                          <w:rFonts w:cs="Arial"/>
                          <w:szCs w:val="18"/>
                        </w:rPr>
                        <w:t xml:space="preserve"> of the world average bio capacity pcy, its ecological footprint is </w:t>
                      </w:r>
                      <w:r w:rsidRPr="00F72F0D">
                        <w:rPr>
                          <w:rFonts w:eastAsiaTheme="minorEastAsia" w:cs="Arial"/>
                          <w:szCs w:val="18"/>
                          <w:lang w:eastAsia="en-GB"/>
                        </w:rPr>
                        <w:t>227%</w:t>
                      </w:r>
                      <w:r w:rsidRPr="00F72F0D">
                        <w:rPr>
                          <w:rFonts w:cs="Arial"/>
                          <w:szCs w:val="18"/>
                        </w:rPr>
                        <w:t xml:space="preserve"> of the global recycling threshold (</w:t>
                      </w:r>
                      <w:r w:rsidRPr="00F72F0D">
                        <w:rPr>
                          <w:rFonts w:eastAsiaTheme="minorEastAsia" w:cs="Arial"/>
                          <w:szCs w:val="18"/>
                          <w:lang w:eastAsia="en-GB"/>
                        </w:rPr>
                        <w:t>non-sustainable</w:t>
                      </w:r>
                      <w:r w:rsidRPr="00F72F0D">
                        <w:rPr>
                          <w:rFonts w:cs="Arial"/>
                          <w:szCs w:val="18"/>
                        </w:rPr>
                        <w:t xml:space="preserve">) and </w:t>
                      </w:r>
                      <w:r w:rsidRPr="00F72F0D">
                        <w:rPr>
                          <w:rFonts w:eastAsiaTheme="minorEastAsia" w:cs="Arial"/>
                          <w:iCs/>
                          <w:lang w:eastAsia="en-GB"/>
                        </w:rPr>
                        <w:t>also</w:t>
                      </w:r>
                      <w:r w:rsidRPr="00F72F0D">
                        <w:rPr>
                          <w:rFonts w:cs="Arial"/>
                          <w:szCs w:val="18"/>
                        </w:rPr>
                        <w:t xml:space="preserve"> </w:t>
                      </w:r>
                      <w:r w:rsidRPr="00F72F0D">
                        <w:rPr>
                          <w:rFonts w:eastAsiaTheme="minorEastAsia" w:cs="Arial"/>
                          <w:szCs w:val="18"/>
                          <w:lang w:eastAsia="en-GB"/>
                        </w:rPr>
                        <w:t>195%</w:t>
                      </w:r>
                      <w:r w:rsidRPr="00F72F0D">
                        <w:rPr>
                          <w:rFonts w:cs="Arial"/>
                          <w:szCs w:val="18"/>
                        </w:rPr>
                        <w:t xml:space="preserve"> of its national recycling capacity (</w:t>
                      </w:r>
                      <w:r w:rsidRPr="00F72F0D">
                        <w:rPr>
                          <w:rFonts w:eastAsiaTheme="minorEastAsia" w:cs="Arial"/>
                          <w:szCs w:val="18"/>
                          <w:lang w:eastAsia="en-GB"/>
                        </w:rPr>
                        <w:t>non-sustainable</w:t>
                      </w:r>
                      <w:r w:rsidRPr="00F72F0D">
                        <w:rPr>
                          <w:rFonts w:cs="Arial"/>
                          <w:szCs w:val="18"/>
                        </w:rPr>
                        <w:t xml:space="preserve">). The level of CO2 emissions pcy is </w:t>
                      </w:r>
                      <w:r w:rsidRPr="00F72F0D">
                        <w:rPr>
                          <w:rFonts w:eastAsiaTheme="minorEastAsia" w:cs="Arial"/>
                          <w:szCs w:val="18"/>
                          <w:lang w:eastAsia="en-GB"/>
                        </w:rPr>
                        <w:t>449%</w:t>
                      </w:r>
                      <w:r w:rsidRPr="00F72F0D">
                        <w:rPr>
                          <w:rFonts w:cs="Arial"/>
                          <w:szCs w:val="18"/>
                        </w:rPr>
                        <w:t xml:space="preserve"> of the ethical threshold, therefore </w:t>
                      </w:r>
                      <w:r w:rsidRPr="00F72F0D">
                        <w:rPr>
                          <w:rFonts w:eastAsiaTheme="minorEastAsia" w:cs="Arial"/>
                          <w:szCs w:val="18"/>
                          <w:lang w:eastAsia="en-GB"/>
                        </w:rPr>
                        <w:t>contributing to</w:t>
                      </w:r>
                      <w:r w:rsidRPr="00F72F0D">
                        <w:rPr>
                          <w:rFonts w:cs="Arial"/>
                          <w:szCs w:val="18"/>
                        </w:rPr>
                        <w:t xml:space="preserve"> global warming. Bosnia</w:t>
                      </w:r>
                      <w:r w:rsidRPr="00F72F0D">
                        <w:rPr>
                          <w:rFonts w:ascii="Calibri" w:eastAsiaTheme="minorEastAsia" w:hAnsi="Calibri" w:cs="Calibri"/>
                          <w:sz w:val="22"/>
                          <w:lang w:eastAsia="en-GB"/>
                        </w:rPr>
                        <w:t xml:space="preserve"> and Herzegovina</w:t>
                      </w:r>
                      <w:r w:rsidRPr="00F72F0D">
                        <w:rPr>
                          <w:rFonts w:cs="Arial"/>
                          <w:szCs w:val="18"/>
                        </w:rPr>
                        <w:t xml:space="preserve">’s GDP CV pc is </w:t>
                      </w:r>
                      <w:r w:rsidRPr="00F72F0D">
                        <w:rPr>
                          <w:rFonts w:eastAsiaTheme="minorEastAsia" w:cs="Arial"/>
                          <w:szCs w:val="18"/>
                          <w:lang w:eastAsia="en-GB"/>
                        </w:rPr>
                        <w:t>52%</w:t>
                      </w:r>
                      <w:r w:rsidRPr="00F72F0D">
                        <w:rPr>
                          <w:rFonts w:cs="Arial"/>
                          <w:szCs w:val="18"/>
                        </w:rPr>
                        <w:t xml:space="preserve"> of the international average and </w:t>
                      </w:r>
                      <w:r w:rsidRPr="00F72F0D">
                        <w:rPr>
                          <w:rFonts w:eastAsiaTheme="minorEastAsia" w:cs="Arial"/>
                          <w:szCs w:val="18"/>
                          <w:lang w:eastAsia="en-GB"/>
                        </w:rPr>
                        <w:t>145%</w:t>
                      </w:r>
                      <w:r w:rsidRPr="00F72F0D">
                        <w:rPr>
                          <w:rFonts w:cs="Arial"/>
                          <w:szCs w:val="18"/>
                        </w:rPr>
                        <w:t xml:space="preserve"> of the HRS reference. Life expectancy is </w:t>
                      </w:r>
                      <w:r w:rsidRPr="00F72F0D">
                        <w:rPr>
                          <w:rFonts w:eastAsiaTheme="minorEastAsia" w:cs="Arial"/>
                          <w:szCs w:val="18"/>
                          <w:lang w:eastAsia="en-GB"/>
                        </w:rPr>
                        <w:t>4.63</w:t>
                      </w:r>
                      <w:r w:rsidRPr="00F72F0D">
                        <w:rPr>
                          <w:rFonts w:cs="Arial"/>
                          <w:szCs w:val="18"/>
                        </w:rPr>
                        <w:t xml:space="preserve"> years </w:t>
                      </w:r>
                      <w:r w:rsidRPr="00F72F0D">
                        <w:rPr>
                          <w:rFonts w:eastAsiaTheme="minorEastAsia" w:cs="Arial"/>
                          <w:szCs w:val="18"/>
                          <w:lang w:eastAsia="en-GB"/>
                        </w:rPr>
                        <w:t>above</w:t>
                      </w:r>
                      <w:r w:rsidRPr="00F72F0D">
                        <w:rPr>
                          <w:rFonts w:cs="Arial"/>
                          <w:szCs w:val="18"/>
                        </w:rPr>
                        <w:t xml:space="preserve"> the international average (</w:t>
                      </w:r>
                      <w:r w:rsidRPr="00F72F0D">
                        <w:rPr>
                          <w:rFonts w:eastAsiaTheme="minorEastAsia" w:cs="Arial"/>
                          <w:szCs w:val="18"/>
                          <w:lang w:eastAsia="en-GB"/>
                        </w:rPr>
                        <w:t>4.89</w:t>
                      </w:r>
                      <w:r w:rsidRPr="00F72F0D">
                        <w:rPr>
                          <w:rFonts w:cs="Arial"/>
                          <w:szCs w:val="18"/>
                        </w:rPr>
                        <w:t xml:space="preserve"> in women and </w:t>
                      </w:r>
                      <w:r w:rsidRPr="00F72F0D">
                        <w:rPr>
                          <w:rFonts w:eastAsiaTheme="minorEastAsia" w:cs="Arial"/>
                          <w:szCs w:val="18"/>
                          <w:lang w:eastAsia="en-GB"/>
                        </w:rPr>
                        <w:t>4.37</w:t>
                      </w:r>
                      <w:r w:rsidRPr="00F72F0D">
                        <w:rPr>
                          <w:rFonts w:cs="Arial"/>
                          <w:szCs w:val="18"/>
                        </w:rPr>
                        <w:t xml:space="preserve"> </w:t>
                      </w:r>
                      <w:r w:rsidRPr="00F72F0D">
                        <w:rPr>
                          <w:rFonts w:eastAsiaTheme="minorEastAsia" w:cs="Arial"/>
                          <w:szCs w:val="18"/>
                          <w:lang w:eastAsia="en-GB"/>
                        </w:rPr>
                        <w:t>above</w:t>
                      </w:r>
                      <w:r w:rsidRPr="00F72F0D">
                        <w:rPr>
                          <w:rFonts w:cs="Arial"/>
                          <w:szCs w:val="18"/>
                        </w:rPr>
                        <w:t xml:space="preserve"> in men) with a proportional sex difference of </w:t>
                      </w:r>
                      <w:r w:rsidRPr="00F72F0D">
                        <w:rPr>
                          <w:rFonts w:eastAsiaTheme="minorEastAsia" w:cs="Arial"/>
                          <w:szCs w:val="18"/>
                          <w:lang w:eastAsia="en-GB"/>
                        </w:rPr>
                        <w:t>6.28%</w:t>
                      </w:r>
                      <w:r w:rsidRPr="00F72F0D">
                        <w:rPr>
                          <w:rFonts w:cs="Arial"/>
                          <w:szCs w:val="18"/>
                        </w:rPr>
                        <w:t xml:space="preserve"> higher in women, </w:t>
                      </w:r>
                      <w:r w:rsidRPr="00F72F0D">
                        <w:rPr>
                          <w:rFonts w:eastAsiaTheme="minorEastAsia" w:cs="Arial"/>
                          <w:szCs w:val="18"/>
                          <w:lang w:eastAsia="en-GB"/>
                        </w:rPr>
                        <w:t>higher</w:t>
                      </w:r>
                      <w:r w:rsidRPr="00F72F0D">
                        <w:rPr>
                          <w:rFonts w:cs="Arial"/>
                          <w:szCs w:val="18"/>
                        </w:rPr>
                        <w:t xml:space="preserve"> than the world’s average. The present annual excess mortality in </w:t>
                      </w:r>
                      <w:r w:rsidRPr="00F72F0D">
                        <w:rPr>
                          <w:rFonts w:eastAsiaTheme="minorEastAsia" w:cs="Arial"/>
                          <w:szCs w:val="18"/>
                          <w:lang w:eastAsia="en-GB"/>
                        </w:rPr>
                        <w:t>Bosnia</w:t>
                      </w:r>
                      <w:r w:rsidRPr="00F72F0D">
                        <w:rPr>
                          <w:rFonts w:ascii="Calibri" w:eastAsiaTheme="minorEastAsia" w:hAnsi="Calibri" w:cs="Calibri"/>
                          <w:sz w:val="22"/>
                          <w:lang w:eastAsia="en-GB"/>
                        </w:rPr>
                        <w:t xml:space="preserve"> and Herzegovina</w:t>
                      </w:r>
                      <w:r w:rsidRPr="00F72F0D">
                        <w:rPr>
                          <w:rFonts w:cs="Arial"/>
                          <w:szCs w:val="18"/>
                        </w:rPr>
                        <w:t xml:space="preserve">, in relation to HRS reference (feasible for all), is of </w:t>
                      </w:r>
                      <w:r w:rsidRPr="00F72F0D">
                        <w:rPr>
                          <w:rFonts w:eastAsiaTheme="minorEastAsia" w:cs="Arial"/>
                          <w:szCs w:val="18"/>
                          <w:lang w:eastAsia="en-GB"/>
                        </w:rPr>
                        <w:t>2906</w:t>
                      </w:r>
                      <w:r w:rsidRPr="00F72F0D">
                        <w:rPr>
                          <w:rFonts w:cs="Arial"/>
                          <w:szCs w:val="18"/>
                        </w:rPr>
                        <w:t xml:space="preserve"> (</w:t>
                      </w:r>
                      <w:r w:rsidRPr="00F72F0D">
                        <w:rPr>
                          <w:rFonts w:eastAsiaTheme="minorEastAsia" w:cs="Arial"/>
                          <w:szCs w:val="18"/>
                          <w:lang w:eastAsia="en-GB"/>
                        </w:rPr>
                        <w:t>1944</w:t>
                      </w:r>
                      <w:r w:rsidRPr="00F72F0D">
                        <w:rPr>
                          <w:rFonts w:cs="Arial"/>
                          <w:szCs w:val="18"/>
                        </w:rPr>
                        <w:t xml:space="preserve"> in women and </w:t>
                      </w:r>
                      <w:r w:rsidRPr="00F72F0D">
                        <w:rPr>
                          <w:rFonts w:eastAsiaTheme="minorEastAsia" w:cs="Arial"/>
                          <w:szCs w:val="18"/>
                          <w:lang w:eastAsia="en-GB"/>
                        </w:rPr>
                        <w:t>962</w:t>
                      </w:r>
                      <w:r w:rsidRPr="00F72F0D">
                        <w:rPr>
                          <w:rFonts w:cs="Arial"/>
                          <w:szCs w:val="18"/>
                        </w:rPr>
                        <w:t xml:space="preserve"> in men), meaning </w:t>
                      </w:r>
                      <w:r w:rsidRPr="00F72F0D">
                        <w:rPr>
                          <w:rFonts w:eastAsiaTheme="minorEastAsia" w:cs="Arial"/>
                          <w:szCs w:val="18"/>
                          <w:lang w:eastAsia="en-GB"/>
                        </w:rPr>
                        <w:t>8.25%</w:t>
                      </w:r>
                      <w:r w:rsidRPr="00F72F0D">
                        <w:rPr>
                          <w:rFonts w:cs="Arial"/>
                          <w:szCs w:val="18"/>
                        </w:rPr>
                        <w:t xml:space="preserve"> of all deaths (</w:t>
                      </w:r>
                      <w:r w:rsidRPr="00F72F0D">
                        <w:rPr>
                          <w:rFonts w:eastAsiaTheme="minorEastAsia" w:cs="Arial"/>
                          <w:szCs w:val="18"/>
                          <w:lang w:eastAsia="en-GB"/>
                        </w:rPr>
                        <w:t>11.24%</w:t>
                      </w:r>
                      <w:r w:rsidRPr="00F72F0D">
                        <w:rPr>
                          <w:rFonts w:cs="Arial"/>
                          <w:szCs w:val="18"/>
                        </w:rPr>
                        <w:t xml:space="preserve"> in women and </w:t>
                      </w:r>
                      <w:r w:rsidRPr="00F72F0D">
                        <w:rPr>
                          <w:rFonts w:eastAsiaTheme="minorEastAsia" w:cs="Arial"/>
                          <w:szCs w:val="18"/>
                          <w:lang w:eastAsia="en-GB"/>
                        </w:rPr>
                        <w:t>5.25%</w:t>
                      </w:r>
                      <w:r w:rsidRPr="00F72F0D">
                        <w:rPr>
                          <w:rFonts w:cs="Arial"/>
                          <w:szCs w:val="18"/>
                        </w:rPr>
                        <w:t xml:space="preserve"> in men). When compared with the best level of sustainable and equitable wellbeing, the present annual excess mortality rises to </w:t>
                      </w:r>
                      <w:r w:rsidRPr="00F72F0D">
                        <w:rPr>
                          <w:rFonts w:eastAsiaTheme="minorEastAsia" w:cs="Arial"/>
                          <w:szCs w:val="18"/>
                          <w:lang w:eastAsia="en-GB"/>
                        </w:rPr>
                        <w:t>11817</w:t>
                      </w:r>
                      <w:r w:rsidRPr="00F72F0D">
                        <w:rPr>
                          <w:rFonts w:cs="Arial"/>
                          <w:szCs w:val="18"/>
                        </w:rPr>
                        <w:t xml:space="preserve">, </w:t>
                      </w:r>
                      <w:r w:rsidRPr="00F72F0D">
                        <w:rPr>
                          <w:rFonts w:eastAsiaTheme="minorEastAsia" w:cs="Arial"/>
                          <w:szCs w:val="18"/>
                          <w:lang w:eastAsia="en-GB"/>
                        </w:rPr>
                        <w:t>33.18%</w:t>
                      </w:r>
                      <w:r w:rsidRPr="00F72F0D">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w:t>
                      </w:r>
                      <w:r w:rsidRPr="004E516E">
                        <w:rPr>
                          <w:rFonts w:cs="Arial"/>
                          <w:szCs w:val="18"/>
                        </w:rPr>
                        <w:t xml:space="preserve">stands today at </w:t>
                      </w:r>
                      <w:r w:rsidRPr="005B502C">
                        <w:rPr>
                          <w:rFonts w:eastAsiaTheme="minorEastAsia" w:cs="Arial"/>
                          <w:szCs w:val="18"/>
                          <w:lang w:eastAsia="en-GB"/>
                        </w:rPr>
                        <w:t>77.08</w:t>
                      </w:r>
                      <w:r w:rsidRPr="004E516E">
                        <w:rPr>
                          <w:rFonts w:cs="Arial"/>
                          <w:szCs w:val="18"/>
                        </w:rPr>
                        <w:t xml:space="preserve"> life years, and ranks </w:t>
                      </w:r>
                      <w:r w:rsidRPr="005B502C">
                        <w:rPr>
                          <w:rFonts w:eastAsiaTheme="minorEastAsia" w:cs="Arial"/>
                          <w:szCs w:val="18"/>
                          <w:lang w:eastAsia="en-GB"/>
                        </w:rPr>
                        <w:t>17</w:t>
                      </w:r>
                      <w:r>
                        <w:rPr>
                          <w:rFonts w:cs="Arial"/>
                          <w:szCs w:val="18"/>
                        </w:rPr>
                        <w:t xml:space="preserve"> in the worl</w:t>
                      </w:r>
                      <w:r w:rsidRPr="004E516E">
                        <w:rPr>
                          <w:rFonts w:cs="Arial"/>
                          <w:szCs w:val="18"/>
                        </w:rPr>
                        <w:t>d.</w:t>
                      </w:r>
                    </w:p>
                    <w:p w:rsidR="00FE3785" w:rsidRDefault="00FE3785"/>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C2B" w:rsidRDefault="00DA4C2B" w:rsidP="00132816">
      <w:pPr>
        <w:spacing w:after="0" w:line="240" w:lineRule="auto"/>
      </w:pPr>
      <w:r>
        <w:separator/>
      </w:r>
    </w:p>
  </w:endnote>
  <w:endnote w:type="continuationSeparator" w:id="0">
    <w:p w:rsidR="00DA4C2B" w:rsidRDefault="00DA4C2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C2B" w:rsidRDefault="00DA4C2B" w:rsidP="00132816">
      <w:pPr>
        <w:spacing w:after="0" w:line="240" w:lineRule="auto"/>
      </w:pPr>
      <w:r>
        <w:separator/>
      </w:r>
    </w:p>
  </w:footnote>
  <w:footnote w:type="continuationSeparator" w:id="0">
    <w:p w:rsidR="00DA4C2B" w:rsidRDefault="00DA4C2B" w:rsidP="00132816">
      <w:pPr>
        <w:spacing w:after="0" w:line="240" w:lineRule="auto"/>
      </w:pPr>
      <w:r>
        <w:continuationSeparator/>
      </w:r>
    </w:p>
  </w:footnote>
  <w:footnote w:id="1">
    <w:p w:rsidR="000C270D" w:rsidRPr="007754E9" w:rsidRDefault="000C270D" w:rsidP="000C270D">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0C270D" w:rsidRPr="007754E9" w:rsidRDefault="000C270D" w:rsidP="000C270D">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0C270D" w:rsidRPr="00DD01AF" w:rsidRDefault="000C270D" w:rsidP="000C270D">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0C270D" w:rsidRPr="007754E9" w:rsidRDefault="000C270D" w:rsidP="000C270D">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0C270D" w:rsidRPr="007754E9" w:rsidRDefault="000C270D" w:rsidP="000C270D">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FE3785" w:rsidRPr="00FF618F" w:rsidRDefault="00FE3785">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FE3785" w:rsidRPr="00FF618F" w:rsidRDefault="00FE3785">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FE3785" w:rsidRDefault="00FE378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1BB5"/>
    <w:rsid w:val="00057C4B"/>
    <w:rsid w:val="000B4F35"/>
    <w:rsid w:val="000C2265"/>
    <w:rsid w:val="000C270D"/>
    <w:rsid w:val="000D6D3C"/>
    <w:rsid w:val="000F3995"/>
    <w:rsid w:val="00101764"/>
    <w:rsid w:val="00111F03"/>
    <w:rsid w:val="00115306"/>
    <w:rsid w:val="00117BA2"/>
    <w:rsid w:val="00132816"/>
    <w:rsid w:val="00140BB3"/>
    <w:rsid w:val="00166739"/>
    <w:rsid w:val="00172B87"/>
    <w:rsid w:val="00182CE6"/>
    <w:rsid w:val="0018380D"/>
    <w:rsid w:val="001B0213"/>
    <w:rsid w:val="001B045D"/>
    <w:rsid w:val="001B1D52"/>
    <w:rsid w:val="0022280C"/>
    <w:rsid w:val="00230930"/>
    <w:rsid w:val="00247AE4"/>
    <w:rsid w:val="00251CC5"/>
    <w:rsid w:val="002809ED"/>
    <w:rsid w:val="002A0164"/>
    <w:rsid w:val="002D556A"/>
    <w:rsid w:val="00310104"/>
    <w:rsid w:val="003330BF"/>
    <w:rsid w:val="00357BDA"/>
    <w:rsid w:val="00362EE5"/>
    <w:rsid w:val="00370D01"/>
    <w:rsid w:val="00377557"/>
    <w:rsid w:val="003807BB"/>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5CDF"/>
    <w:rsid w:val="004E6A08"/>
    <w:rsid w:val="00504C4E"/>
    <w:rsid w:val="00550B0F"/>
    <w:rsid w:val="00570F2A"/>
    <w:rsid w:val="005874CA"/>
    <w:rsid w:val="005876FD"/>
    <w:rsid w:val="00597E52"/>
    <w:rsid w:val="005B3AC9"/>
    <w:rsid w:val="005B502C"/>
    <w:rsid w:val="005C365D"/>
    <w:rsid w:val="005C4322"/>
    <w:rsid w:val="005C4DF7"/>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754E9"/>
    <w:rsid w:val="007767E5"/>
    <w:rsid w:val="007B0146"/>
    <w:rsid w:val="007B32CA"/>
    <w:rsid w:val="007C2EBD"/>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E51E2"/>
    <w:rsid w:val="00A27598"/>
    <w:rsid w:val="00A54F6E"/>
    <w:rsid w:val="00A663E5"/>
    <w:rsid w:val="00A73BF0"/>
    <w:rsid w:val="00A7433A"/>
    <w:rsid w:val="00A82EF0"/>
    <w:rsid w:val="00A9445E"/>
    <w:rsid w:val="00A94922"/>
    <w:rsid w:val="00AD3A18"/>
    <w:rsid w:val="00AD744D"/>
    <w:rsid w:val="00AF4B75"/>
    <w:rsid w:val="00B24639"/>
    <w:rsid w:val="00B418EB"/>
    <w:rsid w:val="00B86CD0"/>
    <w:rsid w:val="00B871B1"/>
    <w:rsid w:val="00BA3D4A"/>
    <w:rsid w:val="00BA74EF"/>
    <w:rsid w:val="00BB1CDC"/>
    <w:rsid w:val="00BC0230"/>
    <w:rsid w:val="00BD249A"/>
    <w:rsid w:val="00BE4F85"/>
    <w:rsid w:val="00C02840"/>
    <w:rsid w:val="00C03058"/>
    <w:rsid w:val="00C100D2"/>
    <w:rsid w:val="00C101FE"/>
    <w:rsid w:val="00C148B4"/>
    <w:rsid w:val="00C17B63"/>
    <w:rsid w:val="00C35543"/>
    <w:rsid w:val="00C443DA"/>
    <w:rsid w:val="00C47026"/>
    <w:rsid w:val="00C55C50"/>
    <w:rsid w:val="00C7100F"/>
    <w:rsid w:val="00C71410"/>
    <w:rsid w:val="00C8195B"/>
    <w:rsid w:val="00CC316C"/>
    <w:rsid w:val="00CD31B8"/>
    <w:rsid w:val="00CD72DD"/>
    <w:rsid w:val="00CE3312"/>
    <w:rsid w:val="00CE7059"/>
    <w:rsid w:val="00D15356"/>
    <w:rsid w:val="00D71805"/>
    <w:rsid w:val="00D84192"/>
    <w:rsid w:val="00D90AA8"/>
    <w:rsid w:val="00DA4C2B"/>
    <w:rsid w:val="00DD01AF"/>
    <w:rsid w:val="00DE1D9F"/>
    <w:rsid w:val="00DE2A9F"/>
    <w:rsid w:val="00DF2BD4"/>
    <w:rsid w:val="00E057E8"/>
    <w:rsid w:val="00E2114C"/>
    <w:rsid w:val="00E24629"/>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2F0D"/>
    <w:rsid w:val="00F83413"/>
    <w:rsid w:val="00FE3785"/>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7D5F8E17"/>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B0433-270B-455B-BE1B-BA1C20834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2261</Words>
  <Characters>12889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5</cp:revision>
  <dcterms:created xsi:type="dcterms:W3CDTF">2021-12-09T11:34:00Z</dcterms:created>
  <dcterms:modified xsi:type="dcterms:W3CDTF">2021-12-11T12:05:00Z</dcterms:modified>
</cp:coreProperties>
</file>